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9A54F" w14:textId="77777777" w:rsidR="009B228A" w:rsidRDefault="00105FDD">
      <w:pPr>
        <w:widowControl w:val="0"/>
        <w:spacing w:before="120"/>
        <w:rPr>
          <w:color w:val="000000"/>
          <w:szCs w:val="21"/>
        </w:rPr>
      </w:pPr>
      <w:r>
        <w:rPr>
          <w:color w:val="000000"/>
          <w:szCs w:val="21"/>
        </w:rPr>
        <w:t>Všem sborům a kazatelským stanicím ČCE</w:t>
      </w:r>
    </w:p>
    <w:p w14:paraId="4209A550" w14:textId="77777777" w:rsidR="009B228A" w:rsidRDefault="00105FDD">
      <w:pPr>
        <w:widowControl w:val="0"/>
        <w:rPr>
          <w:szCs w:val="21"/>
        </w:rPr>
      </w:pPr>
      <w:r>
        <w:rPr>
          <w:szCs w:val="21"/>
        </w:rPr>
        <w:t>a poslancům 36. synodu ČCE</w:t>
      </w:r>
    </w:p>
    <w:p w14:paraId="4209A551" w14:textId="0152287C" w:rsidR="009B228A" w:rsidRDefault="00105FDD">
      <w:pPr>
        <w:widowControl w:val="0"/>
        <w:ind w:left="6237"/>
        <w:jc w:val="right"/>
        <w:rPr>
          <w:color w:val="000000"/>
          <w:szCs w:val="21"/>
        </w:rPr>
      </w:pPr>
      <w:r>
        <w:rPr>
          <w:color w:val="000000"/>
          <w:szCs w:val="21"/>
        </w:rPr>
        <w:t xml:space="preserve">Praha, </w:t>
      </w:r>
      <w:r w:rsidR="00B867E3" w:rsidRPr="00B867E3">
        <w:rPr>
          <w:color w:val="000000"/>
          <w:szCs w:val="21"/>
        </w:rPr>
        <w:t>2</w:t>
      </w:r>
      <w:r w:rsidR="00B867E3">
        <w:rPr>
          <w:color w:val="000000"/>
          <w:szCs w:val="21"/>
        </w:rPr>
        <w:t xml:space="preserve">5. června </w:t>
      </w:r>
      <w:r w:rsidRPr="00B867E3">
        <w:rPr>
          <w:color w:val="000000"/>
          <w:szCs w:val="21"/>
        </w:rPr>
        <w:t>2024</w:t>
      </w:r>
    </w:p>
    <w:p w14:paraId="4209A552" w14:textId="6DFE7587" w:rsidR="009B228A" w:rsidRDefault="00105FDD">
      <w:pPr>
        <w:widowControl w:val="0"/>
        <w:ind w:left="6237"/>
        <w:jc w:val="right"/>
        <w:rPr>
          <w:color w:val="000000"/>
          <w:szCs w:val="21"/>
        </w:rPr>
      </w:pPr>
      <w:r>
        <w:rPr>
          <w:color w:val="000000"/>
          <w:szCs w:val="21"/>
        </w:rPr>
        <w:t>Č.j.: ÚCK/</w:t>
      </w:r>
      <w:r w:rsidR="00A751BE">
        <w:rPr>
          <w:color w:val="000000"/>
          <w:szCs w:val="21"/>
        </w:rPr>
        <w:t>231</w:t>
      </w:r>
      <w:r>
        <w:rPr>
          <w:color w:val="000000"/>
          <w:szCs w:val="21"/>
        </w:rPr>
        <w:t>/2024</w:t>
      </w:r>
    </w:p>
    <w:p w14:paraId="4209A553" w14:textId="77777777" w:rsidR="009B228A" w:rsidRDefault="00105FDD">
      <w:pPr>
        <w:widowControl w:val="0"/>
        <w:spacing w:before="600"/>
        <w:rPr>
          <w:b/>
          <w:color w:val="000000"/>
          <w:sz w:val="24"/>
          <w:szCs w:val="21"/>
        </w:rPr>
      </w:pPr>
      <w:r>
        <w:rPr>
          <w:b/>
          <w:color w:val="000000"/>
          <w:sz w:val="24"/>
          <w:szCs w:val="21"/>
        </w:rPr>
        <w:t>Usnesení 2. zasedání 36. synodu ČCE</w:t>
      </w:r>
    </w:p>
    <w:p w14:paraId="4209A554" w14:textId="77777777" w:rsidR="009B228A" w:rsidRDefault="00105FDD">
      <w:pPr>
        <w:pStyle w:val="Default"/>
        <w:suppressAutoHyphens w:val="0"/>
      </w:pPr>
      <w:r>
        <w:rPr>
          <w:b/>
          <w:sz w:val="22"/>
          <w:szCs w:val="22"/>
        </w:rPr>
        <w:t xml:space="preserve">23. – 25. května 2024, </w:t>
      </w:r>
      <w:r>
        <w:rPr>
          <w:b/>
          <w:bCs/>
          <w:sz w:val="22"/>
          <w:szCs w:val="22"/>
        </w:rPr>
        <w:t>Komunitní centrum Matky Terezy, Praha – Háje</w:t>
      </w:r>
    </w:p>
    <w:p w14:paraId="4209A555" w14:textId="77777777" w:rsidR="009B228A" w:rsidRDefault="009B228A">
      <w:pPr>
        <w:rPr>
          <w:szCs w:val="21"/>
        </w:rPr>
      </w:pPr>
    </w:p>
    <w:p w14:paraId="4209A556" w14:textId="77777777" w:rsidR="009B228A" w:rsidRDefault="00105FDD">
      <w:pPr>
        <w:rPr>
          <w:szCs w:val="21"/>
        </w:rPr>
      </w:pPr>
      <w:r>
        <w:rPr>
          <w:szCs w:val="21"/>
        </w:rPr>
        <w:t>Synodní rada ČCE na návrh předsednictva 36. synodu ČCE vyhlašuje tato usnesení 2. zasedání 36. synodu ČCE:</w:t>
      </w:r>
    </w:p>
    <w:p w14:paraId="4209A557" w14:textId="77777777" w:rsidR="009B228A" w:rsidRDefault="00105FDD" w:rsidP="00120385">
      <w:pPr>
        <w:pStyle w:val="Oddlusnesen"/>
        <w:spacing w:before="360"/>
        <w:ind w:left="714" w:hanging="357"/>
      </w:pPr>
      <w:r>
        <w:t>Volby</w:t>
      </w:r>
    </w:p>
    <w:p w14:paraId="4209A558" w14:textId="77777777" w:rsidR="009B228A" w:rsidRDefault="00105FDD">
      <w:pPr>
        <w:pStyle w:val="Usnesensynodu"/>
        <w:suppressAutoHyphens w:val="0"/>
        <w:ind w:hanging="1200"/>
      </w:pPr>
      <w:r>
        <w:t>Volba členů a náhradníků ústředního představenstva JJ</w:t>
      </w:r>
    </w:p>
    <w:p w14:paraId="4209A559" w14:textId="77777777" w:rsidR="009B228A" w:rsidRDefault="00105FDD">
      <w:pPr>
        <w:contextualSpacing/>
      </w:pPr>
      <w:r>
        <w:rPr>
          <w:rFonts w:eastAsia="+mn-ea" w:cs="+mn-cs"/>
          <w:kern w:val="2"/>
          <w:szCs w:val="21"/>
        </w:rPr>
        <w:t xml:space="preserve">Synod zvolil tyto členy ústředního představenstva JJ: </w:t>
      </w:r>
      <w:r>
        <w:rPr>
          <w:bCs/>
          <w:color w:val="000000"/>
          <w:szCs w:val="21"/>
        </w:rPr>
        <w:t xml:space="preserve">Jaromír Křivohlavý, Jiří Stehno, Marek </w:t>
      </w:r>
      <w:proofErr w:type="spellStart"/>
      <w:r>
        <w:rPr>
          <w:bCs/>
          <w:color w:val="000000"/>
          <w:szCs w:val="21"/>
        </w:rPr>
        <w:t>Vanča</w:t>
      </w:r>
      <w:proofErr w:type="spellEnd"/>
      <w:r>
        <w:rPr>
          <w:bCs/>
          <w:color w:val="000000"/>
          <w:szCs w:val="21"/>
        </w:rPr>
        <w:t xml:space="preserve"> a Jan </w:t>
      </w:r>
      <w:proofErr w:type="spellStart"/>
      <w:r>
        <w:rPr>
          <w:bCs/>
          <w:color w:val="000000"/>
          <w:szCs w:val="21"/>
        </w:rPr>
        <w:t>Kirschner</w:t>
      </w:r>
      <w:proofErr w:type="spellEnd"/>
      <w:r>
        <w:rPr>
          <w:bCs/>
          <w:color w:val="000000"/>
          <w:szCs w:val="21"/>
        </w:rPr>
        <w:t xml:space="preserve">. </w:t>
      </w:r>
      <w:r>
        <w:rPr>
          <w:rFonts w:eastAsia="+mn-ea" w:cs="+mn-cs"/>
          <w:bCs/>
          <w:color w:val="000000"/>
          <w:kern w:val="2"/>
          <w:szCs w:val="21"/>
        </w:rPr>
        <w:t>1. náhradníkem byl zvolen Miloslav Zadražil, 3. náhradníkem Leoš Mach.</w:t>
      </w:r>
    </w:p>
    <w:p w14:paraId="4209A55A" w14:textId="77777777" w:rsidR="009B228A" w:rsidRDefault="00105FDD">
      <w:pPr>
        <w:pStyle w:val="Usnesensynodu"/>
        <w:suppressAutoHyphens w:val="0"/>
        <w:ind w:hanging="1200"/>
      </w:pPr>
      <w:r>
        <w:t>Volba revizorů hospodaření povšechného sboru</w:t>
      </w:r>
    </w:p>
    <w:p w14:paraId="4209A55B" w14:textId="77777777" w:rsidR="009B228A" w:rsidRDefault="00105FDD">
      <w:r>
        <w:rPr>
          <w:szCs w:val="21"/>
        </w:rPr>
        <w:t xml:space="preserve">Synod zvolil tyto revizory: Jakub Šilar, Jindra Jelínková, Pavla Svobodová a Jiří Groll. Náhradníky byli zvoleni: 1. náhradník </w:t>
      </w:r>
      <w:r>
        <w:rPr>
          <w:rFonts w:eastAsia="+mn-ea" w:cs="+mn-cs"/>
          <w:kern w:val="2"/>
          <w:szCs w:val="21"/>
        </w:rPr>
        <w:t xml:space="preserve">Tomáš Drnek, </w:t>
      </w:r>
      <w:r>
        <w:rPr>
          <w:szCs w:val="21"/>
        </w:rPr>
        <w:t>2. náhradník</w:t>
      </w:r>
      <w:r>
        <w:rPr>
          <w:rFonts w:eastAsia="+mn-ea" w:cs="+mn-cs"/>
          <w:kern w:val="2"/>
          <w:szCs w:val="21"/>
        </w:rPr>
        <w:t xml:space="preserve"> Milan </w:t>
      </w:r>
      <w:proofErr w:type="spellStart"/>
      <w:r>
        <w:rPr>
          <w:rFonts w:eastAsia="+mn-ea" w:cs="+mn-cs"/>
          <w:kern w:val="2"/>
          <w:szCs w:val="21"/>
        </w:rPr>
        <w:t>Přívratský</w:t>
      </w:r>
      <w:proofErr w:type="spellEnd"/>
      <w:r>
        <w:rPr>
          <w:rFonts w:eastAsia="+mn-ea" w:cs="+mn-cs"/>
          <w:kern w:val="2"/>
          <w:szCs w:val="21"/>
        </w:rPr>
        <w:t>.</w:t>
      </w:r>
    </w:p>
    <w:p w14:paraId="4209A55C" w14:textId="77777777" w:rsidR="009B228A" w:rsidRDefault="00105FDD">
      <w:pPr>
        <w:pStyle w:val="Usnesensynodu"/>
        <w:suppressAutoHyphens w:val="0"/>
        <w:ind w:hanging="1200"/>
      </w:pPr>
      <w:r>
        <w:t>Volba náhradníka OPR I z řad právníků</w:t>
      </w:r>
    </w:p>
    <w:p w14:paraId="4209A55D" w14:textId="77777777" w:rsidR="009B228A" w:rsidRDefault="00105FDD">
      <w:r>
        <w:rPr>
          <w:szCs w:val="21"/>
        </w:rPr>
        <w:t xml:space="preserve">Synod zvolil náhradnicí OPR I z řad právníků Zuzanu Lavickou </w:t>
      </w:r>
      <w:proofErr w:type="spellStart"/>
      <w:r>
        <w:rPr>
          <w:szCs w:val="21"/>
        </w:rPr>
        <w:t>Švihelovou</w:t>
      </w:r>
      <w:proofErr w:type="spellEnd"/>
      <w:r>
        <w:rPr>
          <w:szCs w:val="21"/>
        </w:rPr>
        <w:t>.</w:t>
      </w:r>
    </w:p>
    <w:p w14:paraId="4209A55E" w14:textId="77777777" w:rsidR="009B228A" w:rsidRDefault="00105FDD">
      <w:pPr>
        <w:pStyle w:val="Usnesensynodu"/>
        <w:suppressAutoHyphens w:val="0"/>
        <w:ind w:hanging="1200"/>
      </w:pPr>
      <w:r>
        <w:t>Volba náhradníka odvolací komise synodu</w:t>
      </w:r>
    </w:p>
    <w:p w14:paraId="4209A55F" w14:textId="77777777" w:rsidR="009B228A" w:rsidRDefault="00105FDD">
      <w:pPr>
        <w:tabs>
          <w:tab w:val="left" w:pos="2977"/>
        </w:tabs>
      </w:pPr>
      <w:r>
        <w:rPr>
          <w:szCs w:val="21"/>
        </w:rPr>
        <w:t>Synod zvolil Ladislava Havelku náhradníkem odvolací komise synodu.</w:t>
      </w:r>
    </w:p>
    <w:p w14:paraId="4209A560" w14:textId="77777777" w:rsidR="009B228A" w:rsidRDefault="00105FDD">
      <w:pPr>
        <w:pStyle w:val="Usnesensynodu"/>
        <w:suppressAutoHyphens w:val="0"/>
        <w:ind w:left="1417" w:hanging="1417"/>
      </w:pPr>
      <w:r>
        <w:t>Volba Jany Hofmanové studentskou farářkou ETF UK</w:t>
      </w:r>
    </w:p>
    <w:p w14:paraId="4209A561" w14:textId="77777777" w:rsidR="009B228A" w:rsidRDefault="00105FDD">
      <w:r>
        <w:rPr>
          <w:rFonts w:eastAsia="+mn-ea" w:cs="+mn-cs"/>
          <w:iCs/>
          <w:kern w:val="2"/>
          <w:szCs w:val="21"/>
        </w:rPr>
        <w:t>Synod povolal Janu Hofmanovou na místo studentské farářky ETF UK – farářky povšechného sboru na dobu určitou od 1. 9. 2024 do 31. 8. 2029 na pracovní úvazek 75 %.</w:t>
      </w:r>
    </w:p>
    <w:p w14:paraId="4209A562" w14:textId="77777777" w:rsidR="009B228A" w:rsidRDefault="00105FDD" w:rsidP="00105FDD">
      <w:pPr>
        <w:pStyle w:val="Usnesensynodu"/>
        <w:ind w:left="1191" w:hanging="1191"/>
      </w:pPr>
      <w:r>
        <w:t>Volba Marty Židkové celocírkevní farářkou s určením pro EA VOŠSP V Brně</w:t>
      </w:r>
    </w:p>
    <w:p w14:paraId="4209A563" w14:textId="77777777" w:rsidR="009B228A" w:rsidRDefault="00105FDD">
      <w:pPr>
        <w:spacing w:after="79"/>
      </w:pPr>
      <w:r>
        <w:rPr>
          <w:rFonts w:eastAsia="+mn-ea" w:cs="+mn-cs"/>
          <w:iCs/>
          <w:kern w:val="2"/>
          <w:szCs w:val="21"/>
        </w:rPr>
        <w:t>Synod povolal Martu Židkovou na místo celocírkevní farářky s určením pro Evangelickou akademii VOŠ sociálně právní v Brně na dobu určitou od 1. září 2024 do 31. srpna 2029 na pracovní úvazek 50 %.</w:t>
      </w:r>
    </w:p>
    <w:p w14:paraId="4209A564" w14:textId="77777777" w:rsidR="009B228A" w:rsidRDefault="00105FDD">
      <w:pPr>
        <w:numPr>
          <w:ilvl w:val="0"/>
          <w:numId w:val="2"/>
        </w:numPr>
        <w:spacing w:before="240"/>
        <w:ind w:left="1417" w:hanging="1417"/>
      </w:pPr>
      <w:r>
        <w:rPr>
          <w:b/>
          <w:bCs/>
          <w:szCs w:val="21"/>
        </w:rPr>
        <w:t xml:space="preserve">Volba Aleše </w:t>
      </w:r>
      <w:proofErr w:type="spellStart"/>
      <w:r>
        <w:rPr>
          <w:b/>
          <w:bCs/>
          <w:szCs w:val="21"/>
        </w:rPr>
        <w:t>Wrany</w:t>
      </w:r>
      <w:proofErr w:type="spellEnd"/>
      <w:r>
        <w:rPr>
          <w:b/>
          <w:bCs/>
          <w:szCs w:val="21"/>
        </w:rPr>
        <w:t xml:space="preserve"> celocírkevním farářem s určením pro konzervatoř EA v Olomouci</w:t>
      </w:r>
    </w:p>
    <w:p w14:paraId="4209A565" w14:textId="77777777" w:rsidR="009B228A" w:rsidRDefault="00105FDD">
      <w:r>
        <w:t xml:space="preserve">Synod povolal Aleše </w:t>
      </w:r>
      <w:proofErr w:type="spellStart"/>
      <w:r>
        <w:t>Wranu</w:t>
      </w:r>
      <w:proofErr w:type="spellEnd"/>
      <w:r>
        <w:t xml:space="preserve"> na místo celocírkevního faráře s určením pro Konzervatoř Evangelické akademie v Olomouci na dobu určitou od 1. září 2024 do 31. srpna 2029 na pracovní úvazek 60 %.</w:t>
      </w:r>
    </w:p>
    <w:p w14:paraId="4209A566" w14:textId="77777777" w:rsidR="009B228A" w:rsidRDefault="009B228A"/>
    <w:p w14:paraId="4209A567" w14:textId="77777777" w:rsidR="009B228A" w:rsidRDefault="00105FDD">
      <w:pPr>
        <w:numPr>
          <w:ilvl w:val="0"/>
          <w:numId w:val="2"/>
        </w:numPr>
        <w:ind w:left="0" w:firstLine="0"/>
      </w:pPr>
      <w:r>
        <w:rPr>
          <w:b/>
          <w:bCs/>
          <w:szCs w:val="21"/>
        </w:rPr>
        <w:t>Volba Zvonimíra Šorma celocírkevním farářem pro duchovenskou službu</w:t>
      </w:r>
    </w:p>
    <w:p w14:paraId="4209A568" w14:textId="77777777" w:rsidR="009B228A" w:rsidRDefault="00105FDD">
      <w:r>
        <w:rPr>
          <w:rFonts w:eastAsia="+mn-ea" w:cs="+mn-cs"/>
          <w:iCs/>
          <w:kern w:val="2"/>
          <w:szCs w:val="21"/>
        </w:rPr>
        <w:t>Synod povolal Zvonimíra Šorma na místo celocírkevního faráře pro duchovenskou službu na dobu určitou od 1. ledna 2025 do 31. prosince 2025 na pracovní úvazek v rozsahu 100 %.</w:t>
      </w:r>
    </w:p>
    <w:p w14:paraId="4209A569" w14:textId="77777777" w:rsidR="009B228A" w:rsidRDefault="00105FDD" w:rsidP="00120385">
      <w:pPr>
        <w:pStyle w:val="Oddlusnesen"/>
        <w:keepNext/>
        <w:spacing w:before="480"/>
        <w:ind w:left="714" w:hanging="357"/>
      </w:pPr>
      <w:r>
        <w:t>Církevní zřízení a řády, právní předpisy</w:t>
      </w:r>
    </w:p>
    <w:p w14:paraId="4209A56A" w14:textId="77777777" w:rsidR="009B228A" w:rsidRDefault="00105FDD">
      <w:pPr>
        <w:keepNext/>
        <w:spacing w:before="360"/>
      </w:pPr>
      <w:r>
        <w:rPr>
          <w:b/>
          <w:sz w:val="22"/>
        </w:rPr>
        <w:t>ZMĚNY ŘÁDŮ, STATUTŮ A PRAVIDEL</w:t>
      </w:r>
    </w:p>
    <w:p w14:paraId="4209A56B" w14:textId="42772629" w:rsidR="009B228A" w:rsidRDefault="00105FDD">
      <w:pPr>
        <w:pStyle w:val="Usnesensynodu"/>
        <w:suppressAutoHyphens w:val="0"/>
        <w:ind w:left="1417" w:hanging="1417"/>
      </w:pPr>
      <w:r>
        <w:t>Úprava Řádu o správě církve – poskytování zápisů ze zasedání staršovstev a sborových shromáždění</w:t>
      </w:r>
    </w:p>
    <w:p w14:paraId="4209A56C" w14:textId="77777777" w:rsidR="009B228A" w:rsidRDefault="00105FDD">
      <w:pPr>
        <w:rPr>
          <w:szCs w:val="21"/>
        </w:rPr>
      </w:pPr>
      <w:r>
        <w:rPr>
          <w:szCs w:val="21"/>
        </w:rPr>
        <w:t xml:space="preserve">Synod usnáší změnu Řádu o správě církve čl. 24 odst. 1. V čl. 24 odst. 1 se mění písmeno u) a vkládá se nové písmeno v) takto: </w:t>
      </w:r>
    </w:p>
    <w:p w14:paraId="00BB3E6E" w14:textId="77777777" w:rsidR="00120385" w:rsidRDefault="00120385"/>
    <w:p w14:paraId="4209A56D" w14:textId="77777777" w:rsidR="009B228A" w:rsidRDefault="00105FDD">
      <w:r>
        <w:rPr>
          <w:szCs w:val="21"/>
        </w:rPr>
        <w:lastRenderedPageBreak/>
        <w:t>Čl. 24. Působnost staršovstva</w:t>
      </w:r>
    </w:p>
    <w:p w14:paraId="4209A56E" w14:textId="77777777" w:rsidR="009B228A" w:rsidRDefault="00105FDD" w:rsidP="00105FDD">
      <w:pPr>
        <w:numPr>
          <w:ilvl w:val="0"/>
          <w:numId w:val="11"/>
        </w:numPr>
      </w:pPr>
      <w:r>
        <w:rPr>
          <w:szCs w:val="21"/>
        </w:rPr>
        <w:t>Kromě úkolů stanovených Církevním zřízením přísluší staršovstvu zejména:</w:t>
      </w:r>
    </w:p>
    <w:p w14:paraId="4209A56F" w14:textId="77777777" w:rsidR="009B228A" w:rsidRDefault="00105FDD" w:rsidP="00120385">
      <w:pPr>
        <w:ind w:left="284"/>
      </w:pPr>
      <w:r>
        <w:rPr>
          <w:szCs w:val="21"/>
        </w:rPr>
        <w:t>…</w:t>
      </w:r>
    </w:p>
    <w:p w14:paraId="4209A570" w14:textId="77777777" w:rsidR="009B228A" w:rsidRDefault="00105FDD">
      <w:pPr>
        <w:numPr>
          <w:ilvl w:val="0"/>
          <w:numId w:val="6"/>
        </w:numPr>
      </w:pPr>
      <w:r>
        <w:rPr>
          <w:szCs w:val="21"/>
        </w:rPr>
        <w:t>podávat příslušnému seniorátnímu výboru na požádání zprávu o všech záležitostech, které se týkají sboru, a dát mu nahlédnout do sborových spisů</w:t>
      </w:r>
      <w:r>
        <w:rPr>
          <w:b/>
          <w:bCs/>
          <w:szCs w:val="21"/>
        </w:rPr>
        <w:t xml:space="preserve"> </w:t>
      </w:r>
      <w:r>
        <w:rPr>
          <w:b/>
          <w:bCs/>
          <w:szCs w:val="21"/>
          <w:u w:val="single"/>
        </w:rPr>
        <w:t>a ostatních dokumentů</w:t>
      </w:r>
    </w:p>
    <w:p w14:paraId="4209A571" w14:textId="77777777" w:rsidR="009B228A" w:rsidRDefault="00105FDD">
      <w:pPr>
        <w:numPr>
          <w:ilvl w:val="0"/>
          <w:numId w:val="6"/>
        </w:numPr>
      </w:pPr>
      <w:r>
        <w:rPr>
          <w:b/>
          <w:bCs/>
          <w:szCs w:val="21"/>
          <w:u w:val="single"/>
        </w:rPr>
        <w:t>posílat příslušnému seniorátnímu výboru na požádání zápisy ze svých zasedání a ze zasedání sborového shromáždění.</w:t>
      </w:r>
    </w:p>
    <w:p w14:paraId="4209A572" w14:textId="3EB52E42" w:rsidR="009B228A" w:rsidRDefault="00105FDD">
      <w:pPr>
        <w:pStyle w:val="Usnesensynodu"/>
        <w:suppressAutoHyphens w:val="0"/>
        <w:ind w:left="1417" w:hanging="1417"/>
      </w:pPr>
      <w:r>
        <w:t xml:space="preserve">Změna Řádu pro kazatele </w:t>
      </w:r>
      <w:r w:rsidR="00120385">
        <w:t>–</w:t>
      </w:r>
      <w:r>
        <w:t xml:space="preserve"> aktuální vyjádření psychologa pro uchazeče o službu pastor</w:t>
      </w:r>
      <w:r w:rsidR="00120385">
        <w:t>ačního</w:t>
      </w:r>
      <w:r>
        <w:t xml:space="preserve"> pracovníka</w:t>
      </w:r>
    </w:p>
    <w:p w14:paraId="4209A573" w14:textId="77777777" w:rsidR="009B228A" w:rsidRDefault="00105FDD">
      <w:r>
        <w:rPr>
          <w:szCs w:val="21"/>
        </w:rPr>
        <w:t>Synod usnáší změnu Řádu pro kazatele čl. 23 odst. 3. Dosavadní odstavec 3 se mění takto:</w:t>
      </w:r>
    </w:p>
    <w:p w14:paraId="4209A574" w14:textId="77777777" w:rsidR="009B228A" w:rsidRDefault="00105FDD">
      <w:pPr>
        <w:ind w:left="851"/>
      </w:pPr>
      <w:r>
        <w:rPr>
          <w:szCs w:val="21"/>
        </w:rPr>
        <w:t xml:space="preserve">Čl. 23. Pastorační pracovníci a </w:t>
      </w:r>
      <w:proofErr w:type="spellStart"/>
      <w:r>
        <w:rPr>
          <w:szCs w:val="21"/>
        </w:rPr>
        <w:t>katecheti</w:t>
      </w:r>
      <w:proofErr w:type="spellEnd"/>
    </w:p>
    <w:p w14:paraId="4209A575" w14:textId="77777777" w:rsidR="009B228A" w:rsidRDefault="00105FDD">
      <w:pPr>
        <w:tabs>
          <w:tab w:val="left" w:pos="1843"/>
        </w:tabs>
        <w:ind w:left="1418"/>
      </w:pPr>
      <w:r>
        <w:rPr>
          <w:szCs w:val="21"/>
        </w:rPr>
        <w:t>3.</w:t>
      </w:r>
      <w:r>
        <w:rPr>
          <w:szCs w:val="21"/>
        </w:rPr>
        <w:tab/>
        <w:t xml:space="preserve">K povolání za pastoračního pracovníka nebo za katechetu je zapotřebí: </w:t>
      </w:r>
    </w:p>
    <w:p w14:paraId="4209A576" w14:textId="77777777" w:rsidR="009B228A" w:rsidRDefault="00105FDD" w:rsidP="00105FDD">
      <w:pPr>
        <w:numPr>
          <w:ilvl w:val="3"/>
          <w:numId w:val="12"/>
        </w:numPr>
        <w:tabs>
          <w:tab w:val="clear" w:pos="1800"/>
        </w:tabs>
        <w:ind w:left="2127" w:hanging="219"/>
      </w:pPr>
      <w:r>
        <w:rPr>
          <w:color w:val="000000"/>
          <w:szCs w:val="21"/>
        </w:rPr>
        <w:t>doporučení staršovstva sboru, v němž uchazeč žije a působí,</w:t>
      </w:r>
    </w:p>
    <w:p w14:paraId="4209A577" w14:textId="77777777" w:rsidR="009B228A" w:rsidRDefault="00105FDD" w:rsidP="00105FDD">
      <w:pPr>
        <w:numPr>
          <w:ilvl w:val="3"/>
          <w:numId w:val="12"/>
        </w:numPr>
        <w:tabs>
          <w:tab w:val="clear" w:pos="1800"/>
        </w:tabs>
        <w:ind w:left="2127" w:hanging="219"/>
      </w:pPr>
      <w:r>
        <w:rPr>
          <w:color w:val="000000"/>
          <w:szCs w:val="21"/>
        </w:rPr>
        <w:t>doporučení příslušného seniorátního výboru,</w:t>
      </w:r>
    </w:p>
    <w:p w14:paraId="4209A578" w14:textId="77777777" w:rsidR="009B228A" w:rsidRDefault="00105FDD" w:rsidP="00105FDD">
      <w:pPr>
        <w:numPr>
          <w:ilvl w:val="3"/>
          <w:numId w:val="12"/>
        </w:numPr>
        <w:tabs>
          <w:tab w:val="clear" w:pos="1800"/>
        </w:tabs>
        <w:ind w:left="2127" w:hanging="219"/>
      </w:pPr>
      <w:r>
        <w:rPr>
          <w:color w:val="000000"/>
          <w:szCs w:val="21"/>
        </w:rPr>
        <w:t xml:space="preserve">vyjádření psychologa o způsobilosti uchazeče o tuto službu. </w:t>
      </w:r>
      <w:r>
        <w:rPr>
          <w:b/>
          <w:bCs/>
          <w:color w:val="000000"/>
          <w:szCs w:val="21"/>
          <w:u w:val="single"/>
        </w:rPr>
        <w:t>Vyjádření nesmí být starší 12 měsíců.</w:t>
      </w:r>
    </w:p>
    <w:p w14:paraId="4209A579" w14:textId="77777777" w:rsidR="009B228A" w:rsidRDefault="00105FDD">
      <w:pPr>
        <w:pStyle w:val="Usnesensynodu"/>
        <w:suppressAutoHyphens w:val="0"/>
        <w:ind w:hanging="1200"/>
      </w:pPr>
      <w:r>
        <w:t>Změna Řádu o správě církve – možnost užívání alternativních názvů farních sborů</w:t>
      </w:r>
    </w:p>
    <w:p w14:paraId="4209A57A" w14:textId="4018206B" w:rsidR="009B228A" w:rsidRDefault="00105FDD">
      <w:pPr>
        <w:suppressAutoHyphens/>
        <w:spacing w:before="60" w:after="120"/>
      </w:pPr>
      <w:r>
        <w:rPr>
          <w:szCs w:val="21"/>
        </w:rPr>
        <w:t xml:space="preserve">Synod usnáší změny Řádu o správě církve čl. 2 odst. 1, čl. 6 odst. 2 a čl. 18 odst. 1 uvedené </w:t>
      </w:r>
      <w:r w:rsidRPr="007C4D1E">
        <w:rPr>
          <w:szCs w:val="21"/>
        </w:rPr>
        <w:t xml:space="preserve">v </w:t>
      </w:r>
      <w:hyperlink r:id="rId11" w:history="1">
        <w:r w:rsidRPr="007C4D1E">
          <w:rPr>
            <w:rStyle w:val="Hypertextovodkaz"/>
            <w:szCs w:val="21"/>
          </w:rPr>
          <w:t>tisku č. 17</w:t>
        </w:r>
      </w:hyperlink>
      <w:r>
        <w:rPr>
          <w:szCs w:val="21"/>
        </w:rPr>
        <w:t xml:space="preserve"> na str. 4.</w:t>
      </w:r>
    </w:p>
    <w:p w14:paraId="4209A57B" w14:textId="5C16AEDC" w:rsidR="009B228A" w:rsidRDefault="00105FDD">
      <w:pPr>
        <w:pStyle w:val="Usnesensynodu"/>
        <w:tabs>
          <w:tab w:val="left" w:pos="1416"/>
        </w:tabs>
        <w:suppressAutoHyphens w:val="0"/>
        <w:ind w:left="1417" w:hanging="1417"/>
      </w:pPr>
      <w:r>
        <w:t xml:space="preserve">Změny Pravidel zřizování a rušení kazatelských míst </w:t>
      </w:r>
      <w:r w:rsidR="00AB0E05">
        <w:t>–</w:t>
      </w:r>
      <w:r>
        <w:t xml:space="preserve"> úprava doby prohlášení kazatelského místa za podporované</w:t>
      </w:r>
    </w:p>
    <w:p w14:paraId="4209A57C" w14:textId="77777777" w:rsidR="009B228A" w:rsidRDefault="00105FDD" w:rsidP="00105FDD">
      <w:pPr>
        <w:pStyle w:val="Normlnslovan"/>
        <w:numPr>
          <w:ilvl w:val="0"/>
          <w:numId w:val="13"/>
        </w:numPr>
        <w:ind w:left="340" w:hanging="340"/>
      </w:pPr>
      <w:r>
        <w:t>Synod usnáší změnu Pravidel zřizování a rušení kazatelských míst čl. 4. Dosavadní čl. 4 se mění takto:</w:t>
      </w:r>
    </w:p>
    <w:p w14:paraId="4209A57D" w14:textId="77777777" w:rsidR="009B228A" w:rsidRDefault="00105FDD">
      <w:pPr>
        <w:ind w:left="340"/>
      </w:pPr>
      <w:r>
        <w:rPr>
          <w:szCs w:val="21"/>
        </w:rPr>
        <w:t>Čl. 4. Prohlášení kazatelského místa za misijní nebo podporované</w:t>
      </w:r>
    </w:p>
    <w:p w14:paraId="4209A57E" w14:textId="77777777" w:rsidR="009B228A" w:rsidRDefault="00105FDD" w:rsidP="00AB0E05">
      <w:pPr>
        <w:ind w:left="993" w:hanging="397"/>
      </w:pPr>
      <w:r>
        <w:rPr>
          <w:szCs w:val="21"/>
        </w:rPr>
        <w:t>1.</w:t>
      </w:r>
      <w:r>
        <w:rPr>
          <w:szCs w:val="21"/>
        </w:rPr>
        <w:tab/>
        <w:t xml:space="preserve">Žádost o prohlášení kazatelského místa za misijní nebo podporované se podává obdobně jako žádost o zřízení kazatelského místa podle čl. 2 těchto Pravidel. Nedílnou součást žádosti musí tvořit projekt, který formuluje cíle, postup a časový harmonogram kroků nutných pro dosažení stanovených cílů. </w:t>
      </w:r>
      <w:r>
        <w:rPr>
          <w:b/>
          <w:bCs/>
          <w:szCs w:val="21"/>
          <w:u w:val="single"/>
        </w:rPr>
        <w:t>K žádosti farního sboru musí být přiloženo vyjádření příslušného seniorátního výboru.</w:t>
      </w:r>
    </w:p>
    <w:p w14:paraId="4209A57F" w14:textId="77777777" w:rsidR="009B228A" w:rsidRDefault="00105FDD" w:rsidP="00AB0E05">
      <w:pPr>
        <w:ind w:left="993" w:hanging="397"/>
      </w:pPr>
      <w:r>
        <w:rPr>
          <w:szCs w:val="21"/>
        </w:rPr>
        <w:t>2.</w:t>
      </w:r>
      <w:r>
        <w:rPr>
          <w:szCs w:val="21"/>
        </w:rPr>
        <w:tab/>
        <w:t>Misijním kazatelským místem může synod prohlásit nově zřizované kazatelské místo v oblasti, ve které se práce ČCE dosud nekonala či nekoná. Kazatelské místo může být prohlášeno za misijní na dobu 2 až 5 let.</w:t>
      </w:r>
      <w:r>
        <w:rPr>
          <w:b/>
          <w:szCs w:val="21"/>
        </w:rPr>
        <w:t xml:space="preserve"> </w:t>
      </w:r>
      <w:r>
        <w:rPr>
          <w:b/>
          <w:szCs w:val="21"/>
          <w:u w:val="single"/>
        </w:rPr>
        <w:t xml:space="preserve">V odůvodněných případech může synod i opakovaně tuto dobu prodloužit, celková doba však nesmí přesáhnout </w:t>
      </w:r>
      <w:r>
        <w:rPr>
          <w:b/>
          <w:strike/>
          <w:szCs w:val="21"/>
        </w:rPr>
        <w:t>nejvýše na</w:t>
      </w:r>
      <w:r>
        <w:rPr>
          <w:b/>
          <w:szCs w:val="21"/>
        </w:rPr>
        <w:t xml:space="preserve"> </w:t>
      </w:r>
      <w:r>
        <w:rPr>
          <w:szCs w:val="21"/>
        </w:rPr>
        <w:t>10 let.</w:t>
      </w:r>
    </w:p>
    <w:p w14:paraId="4209A580" w14:textId="5BD76CCB" w:rsidR="009B228A" w:rsidRDefault="00105FDD" w:rsidP="00AB0E05">
      <w:pPr>
        <w:ind w:left="993" w:hanging="397"/>
      </w:pPr>
      <w:r>
        <w:rPr>
          <w:szCs w:val="21"/>
        </w:rPr>
        <w:t>3.</w:t>
      </w:r>
      <w:r>
        <w:rPr>
          <w:szCs w:val="21"/>
        </w:rPr>
        <w:tab/>
        <w:t>Podporovaným kazatelským místem může synod prohlásit kazatelské místo tam, kde se (sborová) práce ČCE již konala nebo koná, kde však vlivem vnitřních či vnějších okolností došlo k poklesu aktivity sborového života. Synod může takové místo prohlásit za podporované v případě, že je reálná naděje na obnovení sborové práce ČCE v plném rozsahu. Kazatelské místo může být prohlášeno za podporované na dobu</w:t>
      </w:r>
      <w:r>
        <w:rPr>
          <w:b/>
          <w:bCs/>
          <w:szCs w:val="21"/>
        </w:rPr>
        <w:t xml:space="preserve"> </w:t>
      </w:r>
      <w:r>
        <w:rPr>
          <w:b/>
          <w:bCs/>
          <w:szCs w:val="21"/>
          <w:u w:val="single"/>
        </w:rPr>
        <w:t xml:space="preserve">3 až 6 </w:t>
      </w:r>
      <w:r>
        <w:rPr>
          <w:b/>
          <w:bCs/>
          <w:strike/>
          <w:szCs w:val="21"/>
        </w:rPr>
        <w:t xml:space="preserve">2 </w:t>
      </w:r>
      <w:r>
        <w:rPr>
          <w:szCs w:val="21"/>
        </w:rPr>
        <w:t>let</w:t>
      </w:r>
      <w:r>
        <w:rPr>
          <w:strike/>
          <w:szCs w:val="21"/>
        </w:rPr>
        <w:t>,</w:t>
      </w:r>
      <w:r>
        <w:rPr>
          <w:b/>
          <w:bCs/>
          <w:strike/>
          <w:szCs w:val="21"/>
        </w:rPr>
        <w:t xml:space="preserve"> nejvýše na 4 roky</w:t>
      </w:r>
      <w:r>
        <w:rPr>
          <w:b/>
          <w:bCs/>
          <w:szCs w:val="21"/>
        </w:rPr>
        <w:t xml:space="preserve">. </w:t>
      </w:r>
      <w:r>
        <w:rPr>
          <w:szCs w:val="21"/>
        </w:rPr>
        <w:t>V odůvodněných případech může synod</w:t>
      </w:r>
      <w:r>
        <w:rPr>
          <w:b/>
          <w:bCs/>
          <w:szCs w:val="21"/>
        </w:rPr>
        <w:t xml:space="preserve"> </w:t>
      </w:r>
      <w:r>
        <w:rPr>
          <w:b/>
          <w:bCs/>
          <w:szCs w:val="21"/>
          <w:u w:val="single"/>
        </w:rPr>
        <w:t xml:space="preserve">i opakovaně </w:t>
      </w:r>
      <w:r>
        <w:rPr>
          <w:szCs w:val="21"/>
        </w:rPr>
        <w:t xml:space="preserve">tuto </w:t>
      </w:r>
      <w:r>
        <w:rPr>
          <w:b/>
          <w:bCs/>
          <w:szCs w:val="21"/>
          <w:u w:val="single"/>
        </w:rPr>
        <w:t xml:space="preserve">dobu </w:t>
      </w:r>
      <w:r>
        <w:rPr>
          <w:b/>
          <w:bCs/>
          <w:strike/>
          <w:szCs w:val="21"/>
        </w:rPr>
        <w:t xml:space="preserve">lhůtu </w:t>
      </w:r>
      <w:r>
        <w:rPr>
          <w:szCs w:val="21"/>
        </w:rPr>
        <w:t>prodloužit</w:t>
      </w:r>
      <w:r>
        <w:rPr>
          <w:b/>
          <w:bCs/>
          <w:szCs w:val="21"/>
          <w:u w:val="single"/>
        </w:rPr>
        <w:t>, celková doba však nesmí přesáhnout 9 let.</w:t>
      </w:r>
      <w:r>
        <w:rPr>
          <w:b/>
          <w:bCs/>
          <w:szCs w:val="21"/>
        </w:rPr>
        <w:t xml:space="preserve"> </w:t>
      </w:r>
      <w:r>
        <w:rPr>
          <w:b/>
          <w:bCs/>
          <w:strike/>
          <w:szCs w:val="21"/>
        </w:rPr>
        <w:t>o další 2 roky.</w:t>
      </w:r>
    </w:p>
    <w:p w14:paraId="4209A581" w14:textId="77777777" w:rsidR="009B228A" w:rsidRDefault="00105FDD" w:rsidP="00AB0E05">
      <w:pPr>
        <w:ind w:left="993" w:hanging="397"/>
      </w:pPr>
      <w:r>
        <w:rPr>
          <w:szCs w:val="21"/>
        </w:rPr>
        <w:t>4.</w:t>
      </w:r>
      <w:r>
        <w:rPr>
          <w:szCs w:val="21"/>
        </w:rPr>
        <w:tab/>
        <w:t>Po dobu, po kterou je kazatelské místo prohlášeno za misijní nebo podporované, je příslušný církevní sbor zproštěn povinnosti provádět za toto místo odvod do Personálního fondu podle Statutu personálního fondu čl. 6, odst. 1., pokud synod nestanoví jinak.</w:t>
      </w:r>
    </w:p>
    <w:p w14:paraId="4209A582" w14:textId="77777777" w:rsidR="009B228A" w:rsidRDefault="00105FDD" w:rsidP="00AB0E05">
      <w:pPr>
        <w:ind w:left="993" w:hanging="397"/>
      </w:pPr>
      <w:r>
        <w:rPr>
          <w:szCs w:val="21"/>
        </w:rPr>
        <w:t>5.</w:t>
      </w:r>
      <w:r>
        <w:rPr>
          <w:szCs w:val="21"/>
        </w:rPr>
        <w:tab/>
        <w:t>Po dobu, po kterou je kazatelské místo ve sboru prohlášeno za misijní nebo podporované, je příslušný církevní sbor povinen každoročně předložit prostřednictvím vyššího správního orgánu synodu zprávu o životě a práci sboru. Vyšší správní orgán ke zprávě připojí své stanovisko.</w:t>
      </w:r>
    </w:p>
    <w:p w14:paraId="4209A583" w14:textId="77777777" w:rsidR="009B228A" w:rsidRDefault="00105FDD" w:rsidP="00AB0E05">
      <w:pPr>
        <w:ind w:left="993" w:hanging="397"/>
      </w:pPr>
      <w:r>
        <w:t>6.</w:t>
      </w:r>
      <w:r>
        <w:tab/>
        <w:t>Doba, po kterou je kazatelské místo prohlášeno za misijní nebo podporované, se u místa obsazeného farářem nebo jáhnem počítá od data uvedeného v rozhodnutí synodu, není-li uvedeno, pak od data vyhlášení usnesení synodu. U místa neobsazeného se tato doba počítá od data povolání faráře nebo jáhna na toto místo. Pokud není na takové kazatelské místo povolán farář nebo jáhen do tří let od rozhodnutí synodu, prohlášení kazatelského místa za misijní nebo podporované pozbývá platnosti.</w:t>
      </w:r>
    </w:p>
    <w:p w14:paraId="4209A584" w14:textId="240FA59A" w:rsidR="009B228A" w:rsidRDefault="00105FDD" w:rsidP="00AB0E05">
      <w:pPr>
        <w:ind w:left="993" w:hanging="397"/>
      </w:pPr>
      <w:r>
        <w:t>7.</w:t>
      </w:r>
      <w:r>
        <w:tab/>
        <w:t>Skončí-li čerpání podpory před uplynutím</w:t>
      </w:r>
      <w:r>
        <w:rPr>
          <w:b/>
        </w:rPr>
        <w:t xml:space="preserve"> </w:t>
      </w:r>
      <w:r>
        <w:rPr>
          <w:b/>
          <w:strike/>
        </w:rPr>
        <w:t xml:space="preserve">lhůty </w:t>
      </w:r>
      <w:r>
        <w:rPr>
          <w:b/>
          <w:u w:val="single"/>
        </w:rPr>
        <w:t>doby</w:t>
      </w:r>
      <w:r>
        <w:t xml:space="preserve">, na niž je kazatelské místo prohlášeno za podporované či misijní, prohlášení místa za podporované či misijní zanikne. Sbor může znovu </w:t>
      </w:r>
      <w:r>
        <w:lastRenderedPageBreak/>
        <w:t>požádat o prohlášení místa za podporované či misijní.</w:t>
      </w:r>
      <w:r>
        <w:rPr>
          <w:b/>
        </w:rPr>
        <w:t xml:space="preserve"> </w:t>
      </w:r>
      <w:r>
        <w:rPr>
          <w:b/>
          <w:strike/>
        </w:rPr>
        <w:t>Celková doba podpory však nesmí v součtu přesáhnout 6 let.</w:t>
      </w:r>
    </w:p>
    <w:p w14:paraId="4209A585" w14:textId="77777777" w:rsidR="009B228A" w:rsidRDefault="00105FDD" w:rsidP="00AB0E05">
      <w:pPr>
        <w:ind w:left="993" w:hanging="397"/>
      </w:pPr>
      <w:r>
        <w:t>8.</w:t>
      </w:r>
      <w:r>
        <w:tab/>
        <w:t>O počtu podporovaných a misijních míst na návrh synodní rady rozhodne synod.</w:t>
      </w:r>
    </w:p>
    <w:p w14:paraId="4209A586" w14:textId="77777777" w:rsidR="009B228A" w:rsidRDefault="00105FDD" w:rsidP="00AB0E05">
      <w:pPr>
        <w:ind w:left="993" w:hanging="397"/>
      </w:pPr>
      <w:r>
        <w:t>9.</w:t>
      </w:r>
      <w:r>
        <w:tab/>
        <w:t>K žádosti o prohlášení kazatelského místa za podporované nebo misijní musí být přiložen projekt, který stanoví cíl, postup k jeho dosažení a časový rozvrh jednotlivých kroků. Součástí projektu musí být rozvaha za poslední dva ukončené roky, výkaz zisků a ztrát za poslední dva ukončené roky, rozpočet na aktuální rok, návrh rozpočtu na následující rok a přehled částek podpory požadované pro jednotlivé roky.</w:t>
      </w:r>
    </w:p>
    <w:p w14:paraId="4209A587" w14:textId="77777777" w:rsidR="009B228A" w:rsidRDefault="00105FDD" w:rsidP="00AB0E05">
      <w:pPr>
        <w:ind w:left="993" w:hanging="397"/>
      </w:pPr>
      <w:r>
        <w:t>10.</w:t>
      </w:r>
      <w:r>
        <w:tab/>
        <w:t xml:space="preserve">Žádost o prohlášení kazatelského místa za podporované nebo misijní </w:t>
      </w:r>
      <w:r>
        <w:rPr>
          <w:b/>
          <w:u w:val="single"/>
        </w:rPr>
        <w:t>včetně vyjádření příslušného seniorátního výboru</w:t>
      </w:r>
      <w:r>
        <w:rPr>
          <w:b/>
        </w:rPr>
        <w:t xml:space="preserve"> </w:t>
      </w:r>
      <w:r>
        <w:t>musí být synodní radě doručena nejpozději do 31. března.</w:t>
      </w:r>
    </w:p>
    <w:p w14:paraId="4209A588" w14:textId="77777777" w:rsidR="009B228A" w:rsidRDefault="00105FDD" w:rsidP="00AB0E05">
      <w:pPr>
        <w:ind w:left="993"/>
      </w:pPr>
      <w:r>
        <w:t>Žádost, která bude synodní radě doručena po uplynutí shora uvedené lhůty, synodní rada synodu nepředkládá a vrátí ji předkladateli.</w:t>
      </w:r>
    </w:p>
    <w:p w14:paraId="4209A589" w14:textId="77777777" w:rsidR="009B228A" w:rsidRDefault="00105FDD" w:rsidP="00AB0E05">
      <w:pPr>
        <w:ind w:left="993" w:hanging="397"/>
      </w:pPr>
      <w:r>
        <w:t>11.</w:t>
      </w:r>
      <w:r>
        <w:tab/>
        <w:t>Žádosti o prohlášení kazatelského místa za podporované nebo misijní doručené ve lhůtě dle odst. 10 projedná a vyhodnotí Komise pro hodnocení žádostí o prohlášení kazatelského místa za podporované nebo misijní (dále jen „Komise“).</w:t>
      </w:r>
    </w:p>
    <w:p w14:paraId="4209A58A" w14:textId="77777777" w:rsidR="009B228A" w:rsidRDefault="00105FDD" w:rsidP="00AB0E05">
      <w:pPr>
        <w:ind w:left="993" w:hanging="397"/>
      </w:pPr>
      <w:r>
        <w:tab/>
        <w:t xml:space="preserve">„Komisi“ tvoří 4 členové a 2 náhradníci. Jednu polovinu členů a náhradníků volí ze svých členů hospodářská komise synodu, druhou polovinu volí ze svých členů právní komise synodu. Volbu členů a náhradníků „Komise“ provedou hospodářská a právní komise synodu ve svém prvním zasedání. </w:t>
      </w:r>
    </w:p>
    <w:p w14:paraId="4209A58B" w14:textId="77777777" w:rsidR="009B228A" w:rsidRDefault="00105FDD" w:rsidP="00AB0E05">
      <w:pPr>
        <w:ind w:left="993" w:hanging="397"/>
      </w:pPr>
      <w:r>
        <w:tab/>
        <w:t>Členové „Komise“ na svém prvním zasedání zvolí předsedu „Komise“.</w:t>
      </w:r>
    </w:p>
    <w:p w14:paraId="4209A58C" w14:textId="77777777" w:rsidR="009B228A" w:rsidRDefault="00105FDD" w:rsidP="00AB0E05">
      <w:pPr>
        <w:ind w:left="993" w:hanging="397"/>
      </w:pPr>
      <w:r>
        <w:t>12.</w:t>
      </w:r>
      <w:r>
        <w:tab/>
        <w:t>Neúplné žádosti „Komise“ odloží a nebude je dále hodnotit. Doplňování žádostí po uplynutí lhůty dle odst. 10 není možné.</w:t>
      </w:r>
    </w:p>
    <w:p w14:paraId="4209A58D" w14:textId="77777777" w:rsidR="009B228A" w:rsidRDefault="00105FDD" w:rsidP="00AB0E05">
      <w:pPr>
        <w:ind w:left="993" w:hanging="397"/>
      </w:pPr>
      <w:r>
        <w:tab/>
        <w:t>K řádně podaným a úplným žádostem přijme „Komise“ usnesení, ve kterém uvede, které žádosti, v jakém pořadí a z jakých důvodů doporučuje synodu k přijetí.</w:t>
      </w:r>
    </w:p>
    <w:p w14:paraId="4209A58E" w14:textId="77777777" w:rsidR="009B228A" w:rsidRPr="00AB0E05" w:rsidRDefault="009B228A">
      <w:pPr>
        <w:ind w:left="680" w:hanging="680"/>
        <w:rPr>
          <w:sz w:val="12"/>
          <w:szCs w:val="14"/>
        </w:rPr>
      </w:pPr>
    </w:p>
    <w:p w14:paraId="4209A58F" w14:textId="77777777" w:rsidR="009B228A" w:rsidRDefault="00105FDD">
      <w:pPr>
        <w:pStyle w:val="Normlnslovan"/>
        <w:ind w:left="340" w:hanging="340"/>
      </w:pPr>
      <w:r>
        <w:t>Synod usnáší změnu Pravidel zřizování a rušení kazatelských míst. Do Pravidel zřizování a rušení kazatelských míst se vkládá nový článek 7 tohoto znění:</w:t>
      </w:r>
    </w:p>
    <w:p w14:paraId="4209A590" w14:textId="77777777" w:rsidR="009B228A" w:rsidRDefault="00105FDD">
      <w:pPr>
        <w:ind w:left="340" w:hanging="680"/>
      </w:pPr>
      <w:r>
        <w:tab/>
      </w:r>
      <w:r>
        <w:rPr>
          <w:b/>
          <w:bCs/>
        </w:rPr>
        <w:t>Čl. 7 Přechodná ustanovení</w:t>
      </w:r>
    </w:p>
    <w:p w14:paraId="4209A591" w14:textId="77777777" w:rsidR="009B228A" w:rsidRDefault="00105FDD">
      <w:pPr>
        <w:ind w:left="680" w:hanging="680"/>
      </w:pPr>
      <w:r>
        <w:rPr>
          <w:b/>
          <w:bCs/>
        </w:rPr>
        <w:tab/>
        <w:t>Kazatelská místa prohlášená za misijní nebo podporovaná před účinností změny Pravidel zřizovaní a rušení kazatelských míst přijaté 2. zasedání 36. synodu, se řídí dosavadní úpravou.</w:t>
      </w:r>
    </w:p>
    <w:p w14:paraId="4209A592" w14:textId="77777777" w:rsidR="009B228A" w:rsidRDefault="00105FDD">
      <w:pPr>
        <w:pStyle w:val="Usnesensynodu"/>
        <w:suppressAutoHyphens w:val="0"/>
        <w:ind w:hanging="1200"/>
      </w:pPr>
      <w:r>
        <w:t>Změna grantových pravidel – podpora průkopnických míst</w:t>
      </w:r>
    </w:p>
    <w:p w14:paraId="4209A593" w14:textId="1FBF21FE" w:rsidR="009B228A" w:rsidRDefault="00105FDD">
      <w:r>
        <w:rPr>
          <w:szCs w:val="21"/>
        </w:rPr>
        <w:t xml:space="preserve">Synod usnáší změny Pravidel grantového systému pro diakonické a rozvojové projekty uvedené v </w:t>
      </w:r>
      <w:hyperlink r:id="rId12" w:history="1">
        <w:r w:rsidRPr="007C4D1E">
          <w:rPr>
            <w:rStyle w:val="Hypertextovodkaz"/>
            <w:szCs w:val="21"/>
          </w:rPr>
          <w:t>tisku č.</w:t>
        </w:r>
        <w:r w:rsidR="009C6EA0" w:rsidRPr="007C4D1E">
          <w:rPr>
            <w:rStyle w:val="Hypertextovodkaz"/>
            <w:szCs w:val="21"/>
          </w:rPr>
          <w:t> </w:t>
        </w:r>
        <w:r w:rsidRPr="007C4D1E">
          <w:rPr>
            <w:rStyle w:val="Hypertextovodkaz"/>
            <w:szCs w:val="21"/>
          </w:rPr>
          <w:t>17/2</w:t>
        </w:r>
      </w:hyperlink>
      <w:r>
        <w:rPr>
          <w:szCs w:val="21"/>
        </w:rPr>
        <w:t xml:space="preserve"> na str. 4–6.</w:t>
      </w:r>
    </w:p>
    <w:p w14:paraId="4209A594" w14:textId="27D5420B" w:rsidR="009B228A" w:rsidRDefault="00105FDD">
      <w:pPr>
        <w:pStyle w:val="Usnesensynodu"/>
        <w:suppressAutoHyphens w:val="0"/>
        <w:ind w:left="1417" w:hanging="1417"/>
      </w:pPr>
      <w:r>
        <w:t xml:space="preserve">Změna Statutu Personálního fondu </w:t>
      </w:r>
      <w:r w:rsidR="009C6EA0">
        <w:t>–</w:t>
      </w:r>
      <w:r>
        <w:t xml:space="preserve"> odvod sborů do PF za kazatele nad 1,0 úvazku +</w:t>
      </w:r>
      <w:r w:rsidR="009C6EA0">
        <w:t> </w:t>
      </w:r>
      <w:r>
        <w:t>přímý odvod administrovaných sborů do PF</w:t>
      </w:r>
    </w:p>
    <w:p w14:paraId="4209A595" w14:textId="77777777" w:rsidR="009B228A" w:rsidRDefault="00105FDD">
      <w:pPr>
        <w:suppressAutoHyphens/>
      </w:pPr>
      <w:r>
        <w:rPr>
          <w:szCs w:val="21"/>
        </w:rPr>
        <w:t>Synod usnáší změnu Statutu Personálního fondu čl. 5. S účinností od 1. 1. 2025 se dosavadní čl. 5 mění takto:</w:t>
      </w:r>
    </w:p>
    <w:p w14:paraId="4209A596" w14:textId="77777777" w:rsidR="009B228A" w:rsidRDefault="00105FDD">
      <w:pPr>
        <w:tabs>
          <w:tab w:val="left" w:pos="7154"/>
        </w:tabs>
        <w:suppressAutoHyphens/>
        <w:ind w:left="340"/>
      </w:pPr>
      <w:r>
        <w:rPr>
          <w:color w:val="000000"/>
          <w:szCs w:val="21"/>
        </w:rPr>
        <w:t>Čl. 5 Příjmy Personálního fondu</w:t>
      </w:r>
      <w:r>
        <w:rPr>
          <w:b/>
          <w:color w:val="000000"/>
          <w:szCs w:val="21"/>
        </w:rPr>
        <w:tab/>
      </w:r>
    </w:p>
    <w:p w14:paraId="4209A597" w14:textId="77777777" w:rsidR="009B228A" w:rsidRDefault="00105FDD" w:rsidP="00105FDD">
      <w:pPr>
        <w:numPr>
          <w:ilvl w:val="0"/>
          <w:numId w:val="14"/>
        </w:numPr>
        <w:tabs>
          <w:tab w:val="clear" w:pos="720"/>
          <w:tab w:val="left" w:pos="1418"/>
        </w:tabs>
        <w:suppressAutoHyphens/>
        <w:ind w:left="993" w:firstLine="0"/>
      </w:pPr>
      <w:r>
        <w:rPr>
          <w:color w:val="000000"/>
          <w:szCs w:val="21"/>
        </w:rPr>
        <w:t>Příjmy Personálního fondu tvoří:</w:t>
      </w:r>
    </w:p>
    <w:p w14:paraId="4209A598" w14:textId="77777777" w:rsidR="009B228A" w:rsidRDefault="00105FDD" w:rsidP="00105FDD">
      <w:pPr>
        <w:numPr>
          <w:ilvl w:val="1"/>
          <w:numId w:val="15"/>
        </w:numPr>
        <w:suppressAutoHyphens/>
        <w:ind w:left="1843"/>
      </w:pPr>
      <w:r>
        <w:rPr>
          <w:color w:val="000000"/>
          <w:szCs w:val="21"/>
        </w:rPr>
        <w:t>pravidelné odvody všech církevních sborů dle čl. 6 tohoto statutu,</w:t>
      </w:r>
    </w:p>
    <w:p w14:paraId="4209A599" w14:textId="77777777" w:rsidR="009B228A" w:rsidRDefault="00105FDD" w:rsidP="00105FDD">
      <w:pPr>
        <w:numPr>
          <w:ilvl w:val="1"/>
          <w:numId w:val="16"/>
        </w:numPr>
        <w:suppressAutoHyphens/>
        <w:ind w:left="1843"/>
      </w:pPr>
      <w:r>
        <w:rPr>
          <w:color w:val="000000"/>
          <w:szCs w:val="21"/>
        </w:rPr>
        <w:t xml:space="preserve">výnosy provozní i investiční části Personálního fondu dle příslušných </w:t>
      </w:r>
      <w:r>
        <w:rPr>
          <w:szCs w:val="21"/>
        </w:rPr>
        <w:t>odstavců </w:t>
      </w:r>
      <w:hyperlink r:id="rId13" w:anchor="C2" w:history="1">
        <w:r>
          <w:rPr>
            <w:szCs w:val="21"/>
          </w:rPr>
          <w:t>čl. 2</w:t>
        </w:r>
      </w:hyperlink>
      <w:r>
        <w:rPr>
          <w:szCs w:val="21"/>
        </w:rPr>
        <w:t xml:space="preserve"> tohoto </w:t>
      </w:r>
      <w:r>
        <w:rPr>
          <w:color w:val="000000"/>
          <w:szCs w:val="21"/>
        </w:rPr>
        <w:t>statutu,</w:t>
      </w:r>
    </w:p>
    <w:p w14:paraId="4209A59A" w14:textId="77777777" w:rsidR="009B228A" w:rsidRDefault="00105FDD" w:rsidP="00105FDD">
      <w:pPr>
        <w:numPr>
          <w:ilvl w:val="1"/>
          <w:numId w:val="17"/>
        </w:numPr>
        <w:suppressAutoHyphens/>
        <w:ind w:left="1843"/>
      </w:pPr>
      <w:r>
        <w:rPr>
          <w:color w:val="000000"/>
          <w:szCs w:val="21"/>
        </w:rPr>
        <w:t>výnosy sbírky solidarity sborů,</w:t>
      </w:r>
    </w:p>
    <w:p w14:paraId="4209A59B" w14:textId="1408C6A7" w:rsidR="009B228A" w:rsidRDefault="00105FDD" w:rsidP="00105FDD">
      <w:pPr>
        <w:numPr>
          <w:ilvl w:val="1"/>
          <w:numId w:val="18"/>
        </w:numPr>
        <w:suppressAutoHyphens/>
        <w:ind w:left="1843"/>
      </w:pPr>
      <w:r>
        <w:rPr>
          <w:color w:val="000000"/>
          <w:szCs w:val="21"/>
        </w:rPr>
        <w:t xml:space="preserve">finanční náhrada a příspěvek na podporu činnosti </w:t>
      </w:r>
      <w:r>
        <w:rPr>
          <w:szCs w:val="21"/>
        </w:rPr>
        <w:t>dle ŘHC čl. 13</w:t>
      </w:r>
      <w:r w:rsidR="003373D7">
        <w:rPr>
          <w:szCs w:val="21"/>
        </w:rPr>
        <w:t xml:space="preserve"> </w:t>
      </w:r>
      <w:r>
        <w:rPr>
          <w:szCs w:val="21"/>
        </w:rPr>
        <w:t>odst. 6,</w:t>
      </w:r>
    </w:p>
    <w:p w14:paraId="4209A59C" w14:textId="77777777" w:rsidR="009B228A" w:rsidRDefault="00105FDD" w:rsidP="00105FDD">
      <w:pPr>
        <w:numPr>
          <w:ilvl w:val="1"/>
          <w:numId w:val="19"/>
        </w:numPr>
        <w:suppressAutoHyphens/>
        <w:ind w:left="1843"/>
      </w:pPr>
      <w:r>
        <w:rPr>
          <w:color w:val="000000"/>
          <w:szCs w:val="21"/>
        </w:rPr>
        <w:t>dary tuzemských a zahraničních fyzických a právnických osob.</w:t>
      </w:r>
    </w:p>
    <w:p w14:paraId="4209A59D" w14:textId="77777777" w:rsidR="009B228A" w:rsidRDefault="00105FDD" w:rsidP="00105FDD">
      <w:pPr>
        <w:numPr>
          <w:ilvl w:val="0"/>
          <w:numId w:val="20"/>
        </w:numPr>
        <w:suppressAutoHyphens/>
        <w:ind w:left="1418"/>
      </w:pPr>
      <w:r>
        <w:rPr>
          <w:color w:val="000000"/>
          <w:szCs w:val="21"/>
        </w:rPr>
        <w:t>Synod stanovuje pro jednotlivý kalendářní rok či několik kalendářních roků výši odvodu církevního sboru do Personálního fondu.</w:t>
      </w:r>
    </w:p>
    <w:p w14:paraId="4209A59E" w14:textId="139E62E0" w:rsidR="009B228A" w:rsidRDefault="00105FDD" w:rsidP="00105FDD">
      <w:pPr>
        <w:numPr>
          <w:ilvl w:val="0"/>
          <w:numId w:val="21"/>
        </w:numPr>
        <w:suppressAutoHyphens/>
        <w:ind w:left="1418"/>
      </w:pPr>
      <w:r>
        <w:rPr>
          <w:color w:val="000000"/>
          <w:szCs w:val="21"/>
        </w:rPr>
        <w:t>Odvod farního sboru</w:t>
      </w:r>
      <w:r>
        <w:rPr>
          <w:b/>
          <w:bCs/>
          <w:color w:val="000000"/>
          <w:szCs w:val="21"/>
        </w:rPr>
        <w:t xml:space="preserve"> </w:t>
      </w:r>
      <w:r>
        <w:rPr>
          <w:b/>
          <w:bCs/>
          <w:color w:val="000000"/>
          <w:szCs w:val="21"/>
          <w:u w:val="single"/>
        </w:rPr>
        <w:t xml:space="preserve">za kazatelská místa do výše jednoho plného úvazku </w:t>
      </w:r>
      <w:r>
        <w:rPr>
          <w:color w:val="000000"/>
          <w:szCs w:val="21"/>
        </w:rPr>
        <w:t>se skládá z</w:t>
      </w:r>
      <w:r w:rsidR="004F1249">
        <w:rPr>
          <w:color w:val="000000"/>
          <w:szCs w:val="21"/>
        </w:rPr>
        <w:t> </w:t>
      </w:r>
      <w:r>
        <w:rPr>
          <w:color w:val="000000"/>
          <w:szCs w:val="21"/>
        </w:rPr>
        <w:t xml:space="preserve">paušální části, jejíž výši stanovuje synod usnesením, a z poměrné části, která se pro jednotlivé farní sbory vypočítá </w:t>
      </w:r>
      <w:proofErr w:type="gramStart"/>
      <w:r>
        <w:rPr>
          <w:color w:val="000000"/>
          <w:szCs w:val="21"/>
        </w:rPr>
        <w:t>ze</w:t>
      </w:r>
      <w:proofErr w:type="gramEnd"/>
      <w:r>
        <w:rPr>
          <w:color w:val="000000"/>
          <w:szCs w:val="21"/>
        </w:rPr>
        <w:t xml:space="preserve"> synodem stanoveného základu pro výpočet poměrné části odvodu podle synodem stanoveného klíče, který zohledňuje život farního sboru za uplynulé období.</w:t>
      </w:r>
    </w:p>
    <w:p w14:paraId="4209A59F" w14:textId="77777777" w:rsidR="009B228A" w:rsidRDefault="00105FDD" w:rsidP="00105FDD">
      <w:pPr>
        <w:numPr>
          <w:ilvl w:val="0"/>
          <w:numId w:val="22"/>
        </w:numPr>
        <w:suppressAutoHyphens/>
        <w:ind w:left="1418"/>
      </w:pPr>
      <w:r>
        <w:rPr>
          <w:b/>
          <w:bCs/>
          <w:color w:val="000000"/>
          <w:szCs w:val="21"/>
          <w:u w:val="single"/>
        </w:rPr>
        <w:t>Odvod farního sboru za obsazen</w:t>
      </w:r>
      <w:r>
        <w:rPr>
          <w:b/>
          <w:bCs/>
          <w:szCs w:val="21"/>
          <w:u w:val="single"/>
        </w:rPr>
        <w:t>á</w:t>
      </w:r>
      <w:r>
        <w:rPr>
          <w:b/>
          <w:bCs/>
          <w:color w:val="000000"/>
          <w:szCs w:val="21"/>
          <w:u w:val="single"/>
        </w:rPr>
        <w:t xml:space="preserve"> kazatelsk</w:t>
      </w:r>
      <w:r>
        <w:rPr>
          <w:b/>
          <w:bCs/>
          <w:szCs w:val="21"/>
          <w:u w:val="single"/>
        </w:rPr>
        <w:t>á</w:t>
      </w:r>
      <w:r>
        <w:rPr>
          <w:b/>
          <w:bCs/>
          <w:color w:val="000000"/>
          <w:szCs w:val="21"/>
          <w:u w:val="single"/>
        </w:rPr>
        <w:t xml:space="preserve"> míst</w:t>
      </w:r>
      <w:r>
        <w:rPr>
          <w:b/>
          <w:bCs/>
          <w:szCs w:val="21"/>
          <w:u w:val="single"/>
        </w:rPr>
        <w:t>a</w:t>
      </w:r>
      <w:r>
        <w:rPr>
          <w:b/>
          <w:bCs/>
          <w:color w:val="000000"/>
          <w:szCs w:val="21"/>
          <w:u w:val="single"/>
        </w:rPr>
        <w:t xml:space="preserve"> </w:t>
      </w:r>
      <w:r>
        <w:rPr>
          <w:b/>
          <w:bCs/>
          <w:szCs w:val="21"/>
          <w:u w:val="single"/>
        </w:rPr>
        <w:t xml:space="preserve">nad rámec jednoho plného </w:t>
      </w:r>
      <w:r>
        <w:rPr>
          <w:b/>
          <w:bCs/>
          <w:color w:val="000000"/>
          <w:szCs w:val="21"/>
          <w:u w:val="single"/>
        </w:rPr>
        <w:t>úvazku,</w:t>
      </w:r>
      <w:r>
        <w:rPr>
          <w:b/>
          <w:bCs/>
          <w:color w:val="000000"/>
          <w:szCs w:val="21"/>
        </w:rPr>
        <w:t xml:space="preserve"> </w:t>
      </w:r>
      <w:proofErr w:type="spellStart"/>
      <w:r>
        <w:rPr>
          <w:b/>
          <w:bCs/>
          <w:strike/>
          <w:color w:val="000000"/>
          <w:szCs w:val="21"/>
        </w:rPr>
        <w:t>O</w:t>
      </w:r>
      <w:r>
        <w:rPr>
          <w:b/>
          <w:bCs/>
          <w:color w:val="000000"/>
          <w:szCs w:val="21"/>
          <w:u w:val="single"/>
        </w:rPr>
        <w:t>o</w:t>
      </w:r>
      <w:r>
        <w:rPr>
          <w:color w:val="000000"/>
          <w:szCs w:val="21"/>
        </w:rPr>
        <w:t>dvod</w:t>
      </w:r>
      <w:proofErr w:type="spellEnd"/>
      <w:r>
        <w:rPr>
          <w:color w:val="000000"/>
          <w:szCs w:val="21"/>
        </w:rPr>
        <w:t xml:space="preserve"> seniorátního a povšechného sboru za obsazené kazatelské místo a</w:t>
      </w:r>
      <w:r>
        <w:rPr>
          <w:b/>
          <w:bCs/>
          <w:color w:val="000000"/>
          <w:szCs w:val="21"/>
        </w:rPr>
        <w:t xml:space="preserve"> </w:t>
      </w:r>
      <w:r>
        <w:rPr>
          <w:b/>
          <w:bCs/>
          <w:color w:val="000000"/>
          <w:szCs w:val="21"/>
          <w:u w:val="single"/>
        </w:rPr>
        <w:t>odvod církevních sborů za</w:t>
      </w:r>
      <w:r>
        <w:rPr>
          <w:b/>
          <w:bCs/>
          <w:color w:val="000000"/>
          <w:szCs w:val="21"/>
        </w:rPr>
        <w:t xml:space="preserve"> </w:t>
      </w:r>
      <w:r>
        <w:rPr>
          <w:color w:val="000000"/>
          <w:szCs w:val="21"/>
        </w:rPr>
        <w:t>obsazené místo pastoračního pracovníka odpovídá součtu paušální části a základu pro výpočet poměrné části odvodu stanovených synodem.</w:t>
      </w:r>
    </w:p>
    <w:p w14:paraId="4209A5A0" w14:textId="77777777" w:rsidR="009B228A" w:rsidRDefault="00105FDD" w:rsidP="00105FDD">
      <w:pPr>
        <w:numPr>
          <w:ilvl w:val="0"/>
          <w:numId w:val="23"/>
        </w:numPr>
        <w:suppressAutoHyphens/>
        <w:ind w:left="1417" w:hanging="357"/>
      </w:pPr>
      <w:r>
        <w:rPr>
          <w:color w:val="000000"/>
          <w:szCs w:val="21"/>
        </w:rPr>
        <w:lastRenderedPageBreak/>
        <w:t>Pokud synod pro určitý kalendářní rok nestanoví výši odvodu do Personálního fondu, jsou sbory povinny provést odvod do Personálního fondu ve výši stanovené pro poslední kalendářní rok, pro který synod výši odvodu do Personálního fondu stanovil.</w:t>
      </w:r>
    </w:p>
    <w:p w14:paraId="4209A5A1" w14:textId="77777777" w:rsidR="009B228A" w:rsidRDefault="00105FDD">
      <w:pPr>
        <w:pStyle w:val="Usnesensynodu"/>
        <w:ind w:left="1474" w:hanging="1474"/>
      </w:pPr>
      <w:r>
        <w:t>Pravidla pro tvorbu mezd zaměstnanců povšechného sboru</w:t>
      </w:r>
    </w:p>
    <w:p w14:paraId="4209A5A2" w14:textId="7281BE88" w:rsidR="009B228A" w:rsidRDefault="00105FDD" w:rsidP="00105FDD">
      <w:pPr>
        <w:pStyle w:val="Normlnslovan"/>
        <w:numPr>
          <w:ilvl w:val="3"/>
          <w:numId w:val="38"/>
        </w:numPr>
        <w:ind w:left="284" w:hanging="284"/>
      </w:pPr>
      <w:r>
        <w:t xml:space="preserve">Synod usnesl, že následující oddíl v </w:t>
      </w:r>
      <w:hyperlink r:id="rId14" w:history="1">
        <w:r w:rsidRPr="006F72A1">
          <w:rPr>
            <w:rStyle w:val="Hypertextovodkaz"/>
          </w:rPr>
          <w:t>příloze č. 1 k tisku č. 22</w:t>
        </w:r>
      </w:hyperlink>
      <w:r>
        <w:t xml:space="preserve"> se mění takto:</w:t>
      </w:r>
    </w:p>
    <w:p w14:paraId="4209A5A3" w14:textId="77777777" w:rsidR="009B228A" w:rsidRDefault="00105FDD" w:rsidP="004F1249">
      <w:pPr>
        <w:ind w:left="284"/>
        <w:rPr>
          <w:szCs w:val="21"/>
        </w:rPr>
      </w:pPr>
      <w:r>
        <w:rPr>
          <w:szCs w:val="21"/>
          <w:u w:val="single"/>
        </w:rPr>
        <w:t>Mzdy členů synodní rady</w:t>
      </w:r>
    </w:p>
    <w:p w14:paraId="4209A5A4" w14:textId="77777777" w:rsidR="009B228A" w:rsidRDefault="00105FDD" w:rsidP="004F1249">
      <w:pPr>
        <w:ind w:left="284"/>
        <w:rPr>
          <w:szCs w:val="21"/>
        </w:rPr>
      </w:pPr>
      <w:r>
        <w:rPr>
          <w:szCs w:val="21"/>
        </w:rPr>
        <w:t>Pro účely tohoto oddílu se stanoví referenční mzda, která představuje 1,8násobek mediánu mezd v České republice za 2. čtvrtletí roku X-1. Členům synodní rady náleží mzda vyjádřená násobkem této referenční mzdy:</w:t>
      </w:r>
    </w:p>
    <w:tbl>
      <w:tblPr>
        <w:tblStyle w:val="Mkatabulky"/>
        <w:tblW w:w="6804" w:type="dxa"/>
        <w:tblInd w:w="846" w:type="dxa"/>
        <w:tblLayout w:type="fixed"/>
        <w:tblLook w:val="04A0" w:firstRow="1" w:lastRow="0" w:firstColumn="1" w:lastColumn="0" w:noHBand="0" w:noVBand="1"/>
      </w:tblPr>
      <w:tblGrid>
        <w:gridCol w:w="3545"/>
        <w:gridCol w:w="3259"/>
      </w:tblGrid>
      <w:tr w:rsidR="009B228A" w14:paraId="4209A5A7" w14:textId="77777777" w:rsidTr="0041698D">
        <w:tc>
          <w:tcPr>
            <w:tcW w:w="3544" w:type="dxa"/>
          </w:tcPr>
          <w:p w14:paraId="4209A5A5" w14:textId="77777777" w:rsidR="009B228A" w:rsidRDefault="00105FDD">
            <w:pPr>
              <w:widowControl w:val="0"/>
              <w:ind w:left="169"/>
              <w:jc w:val="left"/>
              <w:rPr>
                <w:szCs w:val="21"/>
              </w:rPr>
            </w:pPr>
            <w:r>
              <w:rPr>
                <w:rFonts w:eastAsia="Calibri"/>
                <w:szCs w:val="21"/>
                <w:lang w:eastAsia="en-US"/>
              </w:rPr>
              <w:t>člen synodní rady</w:t>
            </w:r>
          </w:p>
        </w:tc>
        <w:tc>
          <w:tcPr>
            <w:tcW w:w="3259" w:type="dxa"/>
          </w:tcPr>
          <w:p w14:paraId="4209A5A6" w14:textId="77777777" w:rsidR="009B228A" w:rsidRDefault="00105FDD">
            <w:pPr>
              <w:widowControl w:val="0"/>
              <w:ind w:left="181"/>
              <w:jc w:val="left"/>
              <w:rPr>
                <w:szCs w:val="21"/>
              </w:rPr>
            </w:pPr>
            <w:r>
              <w:rPr>
                <w:rFonts w:eastAsia="Calibri"/>
                <w:szCs w:val="21"/>
                <w:lang w:eastAsia="en-US"/>
              </w:rPr>
              <w:t>mzda</w:t>
            </w:r>
          </w:p>
        </w:tc>
      </w:tr>
      <w:tr w:rsidR="009B228A" w14:paraId="4209A5AA" w14:textId="77777777" w:rsidTr="0041698D">
        <w:tc>
          <w:tcPr>
            <w:tcW w:w="3544" w:type="dxa"/>
          </w:tcPr>
          <w:p w14:paraId="4209A5A8" w14:textId="77777777" w:rsidR="009B228A" w:rsidRDefault="00105FDD">
            <w:pPr>
              <w:widowControl w:val="0"/>
              <w:ind w:left="169"/>
              <w:jc w:val="left"/>
              <w:rPr>
                <w:szCs w:val="21"/>
              </w:rPr>
            </w:pPr>
            <w:r>
              <w:rPr>
                <w:rFonts w:eastAsia="Calibri"/>
                <w:szCs w:val="21"/>
                <w:lang w:eastAsia="en-US"/>
              </w:rPr>
              <w:t>synodní senior, synodní kurátor</w:t>
            </w:r>
          </w:p>
        </w:tc>
        <w:tc>
          <w:tcPr>
            <w:tcW w:w="3259" w:type="dxa"/>
          </w:tcPr>
          <w:p w14:paraId="4209A5A9" w14:textId="77777777" w:rsidR="009B228A" w:rsidRDefault="00105FDD">
            <w:pPr>
              <w:widowControl w:val="0"/>
              <w:ind w:left="181"/>
              <w:jc w:val="left"/>
              <w:rPr>
                <w:szCs w:val="21"/>
              </w:rPr>
            </w:pPr>
            <w:r>
              <w:rPr>
                <w:rFonts w:eastAsia="Calibri"/>
                <w:szCs w:val="21"/>
                <w:lang w:eastAsia="en-US"/>
              </w:rPr>
              <w:t>1,2násobek referenční mzdy</w:t>
            </w:r>
          </w:p>
        </w:tc>
      </w:tr>
      <w:tr w:rsidR="009B228A" w14:paraId="4209A5AD" w14:textId="77777777" w:rsidTr="0041698D">
        <w:tc>
          <w:tcPr>
            <w:tcW w:w="3544" w:type="dxa"/>
          </w:tcPr>
          <w:p w14:paraId="4209A5AB" w14:textId="77777777" w:rsidR="009B228A" w:rsidRDefault="00105FDD">
            <w:pPr>
              <w:widowControl w:val="0"/>
              <w:ind w:left="169"/>
              <w:jc w:val="left"/>
              <w:rPr>
                <w:szCs w:val="21"/>
              </w:rPr>
            </w:pPr>
            <w:r>
              <w:rPr>
                <w:rFonts w:eastAsia="Calibri"/>
                <w:szCs w:val="21"/>
                <w:lang w:eastAsia="en-US"/>
              </w:rPr>
              <w:t>náměstci synodního seniora a synodního kurátora</w:t>
            </w:r>
          </w:p>
        </w:tc>
        <w:tc>
          <w:tcPr>
            <w:tcW w:w="3259" w:type="dxa"/>
          </w:tcPr>
          <w:p w14:paraId="4209A5AC" w14:textId="77777777" w:rsidR="009B228A" w:rsidRDefault="00105FDD">
            <w:pPr>
              <w:widowControl w:val="0"/>
              <w:ind w:left="181"/>
              <w:jc w:val="left"/>
              <w:rPr>
                <w:szCs w:val="21"/>
              </w:rPr>
            </w:pPr>
            <w:r>
              <w:rPr>
                <w:rFonts w:eastAsia="Calibri"/>
                <w:szCs w:val="21"/>
                <w:lang w:eastAsia="en-US"/>
              </w:rPr>
              <w:t>1,1násobek referenční mzdy</w:t>
            </w:r>
          </w:p>
        </w:tc>
      </w:tr>
    </w:tbl>
    <w:p w14:paraId="4209A5AE" w14:textId="77777777" w:rsidR="009B228A" w:rsidRDefault="00105FDD" w:rsidP="004F1249">
      <w:pPr>
        <w:spacing w:before="120"/>
        <w:ind w:left="284"/>
        <w:rPr>
          <w:szCs w:val="21"/>
        </w:rPr>
      </w:pPr>
      <w:r>
        <w:rPr>
          <w:szCs w:val="21"/>
        </w:rPr>
        <w:t>Členům synodní rady nenáleží příplatky za další práci v církvi ani osobní příplatek.</w:t>
      </w:r>
    </w:p>
    <w:p w14:paraId="4209A5AF" w14:textId="77777777" w:rsidR="009B228A" w:rsidRDefault="00105FDD" w:rsidP="004F1249">
      <w:pPr>
        <w:ind w:left="284"/>
        <w:rPr>
          <w:szCs w:val="21"/>
        </w:rPr>
      </w:pPr>
      <w:r>
        <w:rPr>
          <w:szCs w:val="21"/>
        </w:rPr>
        <w:t>Členům synodní rady náleží roční odměna ve výši jedné průměrné měsíční mzdy, pokud předseda synodu nerozhodne jinak.</w:t>
      </w:r>
    </w:p>
    <w:p w14:paraId="4209A5B0" w14:textId="4278EA6B" w:rsidR="009B228A" w:rsidRDefault="00105FDD" w:rsidP="00105FDD">
      <w:pPr>
        <w:pStyle w:val="Normlnslovan"/>
        <w:numPr>
          <w:ilvl w:val="3"/>
          <w:numId w:val="38"/>
        </w:numPr>
        <w:ind w:left="284" w:hanging="284"/>
      </w:pPr>
      <w:r>
        <w:t>Synod schvaluje Pravidla pro tvorbu mezd zaměstnanců povšechného sboru, jak jsou uvedena v </w:t>
      </w:r>
      <w:hyperlink r:id="rId15" w:history="1">
        <w:r w:rsidRPr="00820875">
          <w:rPr>
            <w:rStyle w:val="Hypertextovodkaz"/>
          </w:rPr>
          <w:t>příloze č. 1 k tisku č. 22</w:t>
        </w:r>
      </w:hyperlink>
      <w:r>
        <w:t>.</w:t>
      </w:r>
    </w:p>
    <w:p w14:paraId="4209A5B1" w14:textId="77777777" w:rsidR="009B228A" w:rsidRDefault="00105FDD">
      <w:pPr>
        <w:pStyle w:val="Usnesensynodu"/>
        <w:ind w:left="1191" w:hanging="1191"/>
        <w:rPr>
          <w:shd w:val="clear" w:color="auto" w:fill="FFFF00"/>
        </w:rPr>
      </w:pPr>
      <w:r>
        <w:t>Změny ve mzdách a bydlení farářů a jáhnů</w:t>
      </w:r>
    </w:p>
    <w:p w14:paraId="4209A5B2" w14:textId="15F554E7" w:rsidR="009B228A" w:rsidRDefault="00105FDD" w:rsidP="00EF37F0">
      <w:pPr>
        <w:pStyle w:val="Normlnslovan"/>
        <w:numPr>
          <w:ilvl w:val="0"/>
          <w:numId w:val="24"/>
        </w:numPr>
        <w:tabs>
          <w:tab w:val="clear" w:pos="0"/>
        </w:tabs>
        <w:ind w:left="283" w:hanging="283"/>
      </w:pPr>
      <w:r>
        <w:t xml:space="preserve">Synod bere na vědomí připravované změny ve stanovování osobních příplatků a bydlení farářů a jáhnů, </w:t>
      </w:r>
      <w:hyperlink r:id="rId16" w:history="1">
        <w:r w:rsidRPr="00EF37F0">
          <w:rPr>
            <w:rStyle w:val="Hypertextovodkaz"/>
          </w:rPr>
          <w:t>tisk č. 22</w:t>
        </w:r>
      </w:hyperlink>
      <w:r>
        <w:t>.</w:t>
      </w:r>
    </w:p>
    <w:p w14:paraId="4209A5B3" w14:textId="77777777" w:rsidR="009B228A" w:rsidRDefault="00105FDD" w:rsidP="00EF37F0">
      <w:pPr>
        <w:pStyle w:val="Normlnslovan"/>
        <w:tabs>
          <w:tab w:val="clear" w:pos="0"/>
        </w:tabs>
        <w:ind w:left="283" w:hanging="283"/>
      </w:pPr>
      <w:r>
        <w:t>Synod doporučuje synodní radě nahradit ve směrnici pojem „příspěvek na bydlení“ jiným vhodným pojmem, který se nekryje s názvem sociální dávky, a upřesnit v čl. II., že se jedná o měsíční nájemné.</w:t>
      </w:r>
    </w:p>
    <w:p w14:paraId="4209A5B4" w14:textId="77777777" w:rsidR="009B228A" w:rsidRDefault="00105FDD" w:rsidP="00EF37F0">
      <w:pPr>
        <w:pStyle w:val="Normlnslovan"/>
        <w:tabs>
          <w:tab w:val="clear" w:pos="0"/>
        </w:tabs>
        <w:ind w:left="283" w:hanging="283"/>
      </w:pPr>
      <w:r>
        <w:t>Synod ukládá synodní radě před účinností směrnice její znění aktivně komunikovat se sbory a do roku 2028 vyhodnotit účelnost a dopady směrnice a navrhnout její znění pro další období.</w:t>
      </w:r>
    </w:p>
    <w:p w14:paraId="4209A5B5" w14:textId="77777777" w:rsidR="009B228A" w:rsidRDefault="00105FDD">
      <w:pPr>
        <w:pStyle w:val="Usnesensynodu"/>
        <w:ind w:left="1191" w:hanging="1191"/>
      </w:pPr>
      <w:r>
        <w:t>Pravidla celoživotního vzdělávání farářů a jáhnů</w:t>
      </w:r>
    </w:p>
    <w:p w14:paraId="4209A5B6" w14:textId="7F95F919" w:rsidR="009B228A" w:rsidRDefault="00105FDD">
      <w:r>
        <w:t xml:space="preserve">Synod usnáší změny Pravidel celoživotního vzdělávání farářů a jáhnů, jak jsou uvedeny </w:t>
      </w:r>
      <w:r w:rsidRPr="003C0D82">
        <w:t>v </w:t>
      </w:r>
      <w:hyperlink r:id="rId17" w:history="1">
        <w:r w:rsidRPr="003C0D82">
          <w:rPr>
            <w:rStyle w:val="Hypertextovodkaz"/>
          </w:rPr>
          <w:t>tisku č. 22</w:t>
        </w:r>
      </w:hyperlink>
      <w:r>
        <w:t xml:space="preserve"> na str.</w:t>
      </w:r>
      <w:r w:rsidR="00C65911">
        <w:t> </w:t>
      </w:r>
      <w:r>
        <w:t>4.</w:t>
      </w:r>
    </w:p>
    <w:p w14:paraId="4209A5B7" w14:textId="77777777" w:rsidR="009B228A" w:rsidRDefault="00105FDD">
      <w:pPr>
        <w:pStyle w:val="Usnesensynodu"/>
        <w:ind w:left="1191" w:hanging="1191"/>
      </w:pPr>
      <w:r>
        <w:t>Změny Řádu diakonické práce</w:t>
      </w:r>
    </w:p>
    <w:p w14:paraId="4209A5B8" w14:textId="25F955AB" w:rsidR="009B228A" w:rsidRDefault="00105FDD">
      <w:r>
        <w:t xml:space="preserve">Synod usnáší změny Řádu diakonické práce </w:t>
      </w:r>
      <w:r w:rsidRPr="003C0D82">
        <w:t>uvedené v </w:t>
      </w:r>
      <w:hyperlink r:id="rId18" w:history="1">
        <w:r w:rsidRPr="003C0D82">
          <w:rPr>
            <w:rStyle w:val="Hypertextovodkaz"/>
          </w:rPr>
          <w:t>tisku č. 23</w:t>
        </w:r>
      </w:hyperlink>
      <w:r w:rsidRPr="003C0D82">
        <w:t> na</w:t>
      </w:r>
      <w:r>
        <w:t xml:space="preserve"> str. 1–9.</w:t>
      </w:r>
    </w:p>
    <w:p w14:paraId="4209A5BA" w14:textId="77777777" w:rsidR="009B228A" w:rsidRDefault="00105FDD">
      <w:pPr>
        <w:pStyle w:val="Usnesensynodu"/>
        <w:ind w:left="1191" w:hanging="1191"/>
      </w:pPr>
      <w:r>
        <w:t>Opravy drobných chyb v řádech</w:t>
      </w:r>
    </w:p>
    <w:p w14:paraId="4209A5BB" w14:textId="4CBD74F3" w:rsidR="009B228A" w:rsidRDefault="00105FDD">
      <w:r>
        <w:t xml:space="preserve">Synod usnáší změny v Řádu hospodaření církve, Řádu o správě církve a Řádu pro kazatele, jak jsou uvedeny v </w:t>
      </w:r>
      <w:hyperlink r:id="rId19" w:history="1">
        <w:r w:rsidRPr="003C0D82">
          <w:rPr>
            <w:rStyle w:val="Hypertextovodkaz"/>
          </w:rPr>
          <w:t>tisku č. 24</w:t>
        </w:r>
      </w:hyperlink>
      <w:r w:rsidRPr="003C0D82">
        <w:t>.</w:t>
      </w:r>
    </w:p>
    <w:p w14:paraId="4209A5BC" w14:textId="77777777" w:rsidR="009B228A" w:rsidRDefault="00105FDD">
      <w:pPr>
        <w:pStyle w:val="Usnesensynodu"/>
        <w:ind w:left="1191" w:hanging="1191"/>
      </w:pPr>
      <w:r>
        <w:t>Změna Statutu Personálního fondu</w:t>
      </w:r>
    </w:p>
    <w:p w14:paraId="4209A5BD" w14:textId="77777777" w:rsidR="009B228A" w:rsidRDefault="00105FDD">
      <w:pPr>
        <w:pStyle w:val="Stanoviskokomise"/>
        <w:ind w:left="0" w:firstLine="0"/>
        <w:rPr>
          <w:sz w:val="21"/>
          <w:szCs w:val="21"/>
        </w:rPr>
      </w:pPr>
      <w:r>
        <w:rPr>
          <w:sz w:val="21"/>
          <w:szCs w:val="21"/>
        </w:rPr>
        <w:t>Synod schvaluje změnu Statutu Personálního fondu v článku 10 takto:</w:t>
      </w:r>
    </w:p>
    <w:p w14:paraId="4209A5BE" w14:textId="77777777" w:rsidR="009B228A" w:rsidRDefault="00105FDD">
      <w:pPr>
        <w:rPr>
          <w:szCs w:val="21"/>
        </w:rPr>
      </w:pPr>
      <w:r>
        <w:rPr>
          <w:szCs w:val="21"/>
        </w:rPr>
        <w:t>Čl. 10 Zápůjčky Diakonii ČCE</w:t>
      </w:r>
    </w:p>
    <w:p w14:paraId="4209A5BF" w14:textId="77777777" w:rsidR="009B228A" w:rsidRDefault="00105FDD">
      <w:pPr>
        <w:ind w:left="624"/>
        <w:rPr>
          <w:szCs w:val="21"/>
        </w:rPr>
      </w:pPr>
      <w:r>
        <w:rPr>
          <w:szCs w:val="21"/>
        </w:rPr>
        <w:t>Synodní rada může Diakonii ČCE za podmínek stanovených tímto článkem poskytnout z prostředků provozní části Personálního fondu zápůjčky za účelem financování provozu Diakonie ČCE nebo některého ze středisek Diakonie ČCE anebo za účelem financování investičních projektů, na které Diakonie ČCE či některé z jejích středisek získá dotaci z fondů Evropské unie či jiných veřejných orgánů nebo institucí.</w:t>
      </w:r>
    </w:p>
    <w:p w14:paraId="4209A5C0" w14:textId="77777777" w:rsidR="009B228A" w:rsidRDefault="00105FDD">
      <w:pPr>
        <w:ind w:left="624"/>
        <w:rPr>
          <w:szCs w:val="21"/>
        </w:rPr>
      </w:pPr>
      <w:r>
        <w:rPr>
          <w:b/>
          <w:bCs/>
          <w:strike/>
          <w:szCs w:val="21"/>
        </w:rPr>
        <w:t>Podmínkou poskytnutí zápůjčky dle tohoto článku je zajištění zápůjčky zástavním právem zřízeným ve prospěch povšechného sboru k nemovitostem anebo movitým věcem, jejichž hodnota dosahuje 100% výše zápůjčky.</w:t>
      </w:r>
    </w:p>
    <w:p w14:paraId="4209A5C1" w14:textId="77777777" w:rsidR="009B228A" w:rsidRDefault="00105FDD">
      <w:pPr>
        <w:ind w:left="624"/>
        <w:rPr>
          <w:szCs w:val="21"/>
        </w:rPr>
      </w:pPr>
      <w:r>
        <w:rPr>
          <w:szCs w:val="21"/>
        </w:rPr>
        <w:t>Žádost o poskytnutí zápůjčky je synodní radě oprávněna předložit správní rada Diakonie ČCE po jejím schválení dozorčí radou Diakonie ČCE.</w:t>
      </w:r>
    </w:p>
    <w:p w14:paraId="4209A5C2" w14:textId="77777777" w:rsidR="009B228A" w:rsidRPr="00C65911" w:rsidRDefault="00105FDD">
      <w:pPr>
        <w:ind w:left="624"/>
        <w:rPr>
          <w:szCs w:val="21"/>
        </w:rPr>
      </w:pPr>
      <w:r w:rsidRPr="00C65911">
        <w:rPr>
          <w:szCs w:val="21"/>
        </w:rPr>
        <w:t xml:space="preserve">Úrokovou sazbu, délku splatnosti, </w:t>
      </w:r>
      <w:r w:rsidRPr="00C65911">
        <w:rPr>
          <w:b/>
          <w:bCs/>
          <w:szCs w:val="21"/>
          <w:u w:val="single"/>
        </w:rPr>
        <w:t>vhodný způsob zajištění,</w:t>
      </w:r>
      <w:r w:rsidRPr="00C65911">
        <w:rPr>
          <w:b/>
          <w:bCs/>
          <w:szCs w:val="21"/>
        </w:rPr>
        <w:t xml:space="preserve"> jakož i případné další podmínky zápůjčky stanoví synodní rada na základě návrhu investičního výboru synodní rady.</w:t>
      </w:r>
    </w:p>
    <w:p w14:paraId="4209A5C3" w14:textId="77777777" w:rsidR="009B228A" w:rsidRDefault="00105FDD">
      <w:pPr>
        <w:pStyle w:val="Usnesensynodu"/>
        <w:ind w:left="1191" w:hanging="1191"/>
      </w:pPr>
      <w:r>
        <w:lastRenderedPageBreak/>
        <w:t>Výklad Církevního zřízení, § 20, odst. 3</w:t>
      </w:r>
    </w:p>
    <w:p w14:paraId="4209A5C4" w14:textId="77127832" w:rsidR="009B228A" w:rsidRDefault="00105FDD">
      <w:r>
        <w:t xml:space="preserve">Synod vykládá </w:t>
      </w:r>
      <w:hyperlink r:id="rId20" w:anchor="P20" w:history="1">
        <w:r w:rsidRPr="00592447">
          <w:rPr>
            <w:rStyle w:val="Hypertextovodkaz"/>
          </w:rPr>
          <w:t>§ 20 odst. 3 CZ</w:t>
        </w:r>
      </w:hyperlink>
      <w:r w:rsidRPr="00592447">
        <w:t xml:space="preserve"> tak</w:t>
      </w:r>
      <w:r>
        <w:t>, že „povahu jen správní“ nemají rozhodnutí synodní rady ve věcech vyznání, učení a bohoslužebného řádu církve.</w:t>
      </w:r>
    </w:p>
    <w:p w14:paraId="4209A5C5" w14:textId="77777777" w:rsidR="009B228A" w:rsidRDefault="00105FDD">
      <w:pPr>
        <w:pStyle w:val="Usnesensynodu"/>
        <w:ind w:left="1191" w:hanging="1191"/>
      </w:pPr>
      <w:r>
        <w:t>Výklad Řádu pro kazatele čl. 4, odst. 10</w:t>
      </w:r>
    </w:p>
    <w:p w14:paraId="4209A5C6" w14:textId="205ACA9C" w:rsidR="009B228A" w:rsidRDefault="00105FDD">
      <w:r>
        <w:t xml:space="preserve">Synod vykládá </w:t>
      </w:r>
      <w:hyperlink r:id="rId21" w:anchor="C4" w:history="1">
        <w:r w:rsidRPr="00925BFF">
          <w:rPr>
            <w:rStyle w:val="Hypertextovodkaz"/>
          </w:rPr>
          <w:t>čl. 4 odst. 10 Řádu pro kazatele</w:t>
        </w:r>
      </w:hyperlink>
      <w:r w:rsidRPr="00925BFF">
        <w:t xml:space="preserve"> tak, že synodní rada je oprávněna odmítnout vydat pokyn k</w:t>
      </w:r>
      <w:r w:rsidR="00C65911" w:rsidRPr="00925BFF">
        <w:t> </w:t>
      </w:r>
      <w:r w:rsidRPr="00925BFF">
        <w:t>volbě kazatele nebo jej vydat s podmínkou, a to i</w:t>
      </w:r>
      <w:r>
        <w:t xml:space="preserve"> v případech, kdy vydání pokynu k volbě doporučí příslušný seniorátní výbor. Synod považuje rozhodnutí synodní rady o vydání (nebo nevydání) pokynu k volbě za rozhodnutí ve věcech správních, které je konečné a které nelze napadnout odvoláním.</w:t>
      </w:r>
    </w:p>
    <w:p w14:paraId="4209A5C7" w14:textId="77777777" w:rsidR="009B228A" w:rsidRDefault="00105FDD" w:rsidP="00831D93">
      <w:pPr>
        <w:pStyle w:val="Oddlusnesen"/>
        <w:numPr>
          <w:ilvl w:val="0"/>
          <w:numId w:val="0"/>
        </w:numPr>
        <w:spacing w:before="480"/>
        <w:ind w:left="284"/>
      </w:pPr>
      <w:r>
        <w:t>C) SPRÁVA CÍRKVE</w:t>
      </w:r>
    </w:p>
    <w:p w14:paraId="4209A5C8" w14:textId="77777777" w:rsidR="009B228A" w:rsidRDefault="00105FDD">
      <w:pPr>
        <w:keepNext/>
        <w:spacing w:before="360"/>
      </w:pPr>
      <w:r>
        <w:rPr>
          <w:b/>
          <w:sz w:val="22"/>
        </w:rPr>
        <w:t>ÚKOLY PRO 3. ZASEDÁNÍ 36. SYNODU</w:t>
      </w:r>
    </w:p>
    <w:p w14:paraId="4209A5CA" w14:textId="32E1DED9" w:rsidR="009B228A" w:rsidRDefault="00105FDD" w:rsidP="00831D93">
      <w:r>
        <w:rPr>
          <w:b/>
          <w:sz w:val="22"/>
        </w:rPr>
        <w:t>pro synodní radu, seniorátní výbory a ostatní církevní orgány</w:t>
      </w:r>
    </w:p>
    <w:p w14:paraId="4209A5CB" w14:textId="77777777" w:rsidR="009B228A" w:rsidRDefault="00105FDD">
      <w:pPr>
        <w:pStyle w:val="Usnesensynodu"/>
        <w:suppressAutoHyphens w:val="0"/>
        <w:ind w:hanging="1200"/>
      </w:pPr>
      <w:r>
        <w:t>Funkční období správních orgánů – výzva pro konventy</w:t>
      </w:r>
    </w:p>
    <w:p w14:paraId="4209A5CD" w14:textId="293FCA08" w:rsidR="009B228A" w:rsidRDefault="00105FDD">
      <w:r>
        <w:t>Synod ukládá konventům, aby pro 3. zasedání 36. synodu zaslaly své stanovisko (konvent podporuje/nepodporuje) k záměru připravit úpravu církevního zřízení a řádů tak, aby ve věci funkčních období pro správní orgány i shromáždění nebylo rozhodující funkční období jednotlivých osob, nýbrž šestileté funkční období příslušného orgánu nebo čtyřleté funkční období příslušného shromáždění.</w:t>
      </w:r>
    </w:p>
    <w:p w14:paraId="4209A5CE" w14:textId="4DA49E02" w:rsidR="009B228A" w:rsidRDefault="00FB3C50">
      <w:pPr>
        <w:pStyle w:val="Usnesensynodu"/>
        <w:ind w:left="1474" w:hanging="1474"/>
      </w:pPr>
      <w:r>
        <w:rPr>
          <w:lang w:eastAsia="en-US"/>
        </w:rPr>
        <w:t>Možnost asistovat při uzavření partnerství osob stejného pohlaví ve formě církevního sňatku – výzva k vyjádření pro staršovstva a konventy</w:t>
      </w:r>
    </w:p>
    <w:p w14:paraId="4209A5CF" w14:textId="77777777" w:rsidR="009B228A" w:rsidRPr="00F10A19" w:rsidRDefault="00105FDD">
      <w:r w:rsidRPr="00F10A19">
        <w:rPr>
          <w:szCs w:val="21"/>
        </w:rPr>
        <w:t>Synod vybízí staršovstva a konventy, aby se do 3. zasedání 36. synodu vyjádřily k tomuto textu (včetně návrhu na změnu Řádu sborového života):</w:t>
      </w:r>
    </w:p>
    <w:p w14:paraId="4209A5D0" w14:textId="77777777" w:rsidR="009B228A" w:rsidRPr="00031179" w:rsidRDefault="00105FDD">
      <w:pPr>
        <w:rPr>
          <w:sz w:val="12"/>
          <w:szCs w:val="14"/>
        </w:rPr>
      </w:pPr>
      <w:r w:rsidRPr="00031179">
        <w:rPr>
          <w:i/>
          <w:iCs/>
          <w:sz w:val="12"/>
          <w:szCs w:val="12"/>
        </w:rPr>
        <w:tab/>
      </w:r>
    </w:p>
    <w:p w14:paraId="4209A5D1" w14:textId="77777777" w:rsidR="009B228A" w:rsidRPr="00031179" w:rsidRDefault="00105FDD">
      <w:r w:rsidRPr="00031179">
        <w:rPr>
          <w:b/>
          <w:bCs/>
          <w:i/>
          <w:iCs/>
          <w:szCs w:val="21"/>
        </w:rPr>
        <w:t>Preambule:</w:t>
      </w:r>
    </w:p>
    <w:p w14:paraId="4209A5D2" w14:textId="755EF600" w:rsidR="009B228A" w:rsidRPr="00031179" w:rsidRDefault="00105FDD">
      <w:r w:rsidRPr="00031179">
        <w:rPr>
          <w:i/>
          <w:iCs/>
          <w:szCs w:val="21"/>
        </w:rPr>
        <w:t>Při předkládání návrhu vycházíme z toho, že Bůh v Kristu nabízí spásu všem bez rozdílu a před jeho tváří jsme si všichni rovni. Patříme-li k jeho lidu, žijeme společně v jedné, pestré církvi. V církvi Kristově nemá místo jakákoli diskriminace.</w:t>
      </w:r>
    </w:p>
    <w:p w14:paraId="4209A5D4" w14:textId="32C1719E" w:rsidR="009B228A" w:rsidRPr="00031179" w:rsidRDefault="00105FDD">
      <w:r w:rsidRPr="00031179">
        <w:rPr>
          <w:i/>
          <w:iCs/>
          <w:szCs w:val="21"/>
        </w:rPr>
        <w:t>Tím, že synod dává souhlas pouze s „možností“ žehnat stejnopohlavním párům, staví se ke všem</w:t>
      </w:r>
      <w:r w:rsidR="001065D2">
        <w:rPr>
          <w:i/>
          <w:iCs/>
          <w:szCs w:val="21"/>
        </w:rPr>
        <w:t xml:space="preserve"> </w:t>
      </w:r>
      <w:r w:rsidRPr="00031179">
        <w:rPr>
          <w:i/>
          <w:iCs/>
          <w:szCs w:val="21"/>
        </w:rPr>
        <w:t>stranám otevřeně a všem stranám tak dává příležitost jednat v této věci svobodně dle svého přesvědčení, svého postoje k problematice i svého vlastního svědomí.</w:t>
      </w:r>
    </w:p>
    <w:p w14:paraId="4209A5D6" w14:textId="647B3FF0" w:rsidR="009B228A" w:rsidRPr="00031179" w:rsidRDefault="00105FDD">
      <w:r w:rsidRPr="00031179">
        <w:rPr>
          <w:i/>
          <w:iCs/>
          <w:szCs w:val="21"/>
        </w:rPr>
        <w:t>Pro upřesnění některých aspektů, které v usnesení z roku 2023 zůstaly nevyjádřeny, předkládáme</w:t>
      </w:r>
      <w:r w:rsidR="009C7FD2">
        <w:rPr>
          <w:i/>
          <w:iCs/>
          <w:szCs w:val="21"/>
        </w:rPr>
        <w:t xml:space="preserve"> </w:t>
      </w:r>
      <w:r w:rsidRPr="00031179">
        <w:rPr>
          <w:i/>
          <w:iCs/>
          <w:szCs w:val="21"/>
        </w:rPr>
        <w:t>následující návrh.</w:t>
      </w:r>
    </w:p>
    <w:p w14:paraId="4209A5D7" w14:textId="301F9DC0" w:rsidR="009B228A" w:rsidRPr="00031179" w:rsidRDefault="00105FDD" w:rsidP="00B7680F">
      <w:pPr>
        <w:spacing w:before="60"/>
      </w:pPr>
      <w:r w:rsidRPr="00031179">
        <w:rPr>
          <w:szCs w:val="21"/>
        </w:rPr>
        <w:t>Synod ČCE souhlasí s možností požehnání svazků osob stejného pohlaví, pokud o to požádají. Možnost žehnat svazkům osob stejného pohlaví se týká pouze párů, které vstupují do partnerství nebo jsou již partnery podle právního řádu ČR. „Žehnáním“ stejnopohlavnímu páru se rozumí veřejné zvěstování Boží přízně a symbolický akt požehnání vztahu, který mezi dvěma lidmi stejného pohlaví vznikl a má perspektivu závazného dlouhodobého trvání. Požehnání předchází přiměřená příprava.</w:t>
      </w:r>
    </w:p>
    <w:p w14:paraId="4209A5D9" w14:textId="0BF75EAC" w:rsidR="009B228A" w:rsidRPr="00031179" w:rsidRDefault="00105FDD" w:rsidP="00B7680F">
      <w:pPr>
        <w:spacing w:before="60"/>
      </w:pPr>
      <w:r w:rsidRPr="00031179">
        <w:rPr>
          <w:szCs w:val="21"/>
        </w:rPr>
        <w:t>Je zřejmé, že názory na toto téma nejsou v církvi jednotné. Křesťané berou Písmo vážně a vycházejí z jeho svědectví. Takoví jsou na obou názorových stranách. Odlišné pohledy a postoje vycházejí jak</w:t>
      </w:r>
      <w:r w:rsidR="00031179" w:rsidRPr="00031179">
        <w:rPr>
          <w:szCs w:val="21"/>
        </w:rPr>
        <w:t xml:space="preserve"> </w:t>
      </w:r>
      <w:r w:rsidRPr="00031179">
        <w:rPr>
          <w:szCs w:val="21"/>
        </w:rPr>
        <w:t>z vnitřního bohatství Písma, tak z různých zkušeností, někdy velmi osobních, ale také ze svobody našeho svědomí před Bohem. Jsme si vědomi, že nikdo nemá plné poznání a pochopení v žádné věci, tedy ani v této, a že se v</w:t>
      </w:r>
      <w:r w:rsidR="00031179" w:rsidRPr="00031179">
        <w:rPr>
          <w:szCs w:val="21"/>
        </w:rPr>
        <w:t> </w:t>
      </w:r>
      <w:r w:rsidRPr="00031179">
        <w:rPr>
          <w:szCs w:val="21"/>
        </w:rPr>
        <w:t>částečnosti svého poznání vzájemně potřebujeme. Proto hledáme, jak spolu v jedné církvi o těchto věcech navzájem otevřeně, s respektem a citlivě hovořit.</w:t>
      </w:r>
    </w:p>
    <w:p w14:paraId="4209A5DA" w14:textId="3181F964" w:rsidR="009B228A" w:rsidRPr="00031179" w:rsidRDefault="00105FDD" w:rsidP="00B7680F">
      <w:pPr>
        <w:spacing w:before="60"/>
      </w:pPr>
      <w:r w:rsidRPr="00031179">
        <w:rPr>
          <w:szCs w:val="21"/>
        </w:rPr>
        <w:t>Synod konstatuje, že žádný kazatel není povinen žehnat svazkům osob stejného pohlaví. Bude-li kazatel o</w:t>
      </w:r>
      <w:r w:rsidR="00031179" w:rsidRPr="00031179">
        <w:rPr>
          <w:szCs w:val="21"/>
        </w:rPr>
        <w:t> </w:t>
      </w:r>
      <w:r w:rsidRPr="00031179">
        <w:rPr>
          <w:szCs w:val="21"/>
        </w:rPr>
        <w:t>takové požehnání požádán, projedná tuto žádost se staršovstvem svého sboru. Může nastat rozdílnost v</w:t>
      </w:r>
      <w:r w:rsidR="00A0333E">
        <w:rPr>
          <w:szCs w:val="21"/>
        </w:rPr>
        <w:t> </w:t>
      </w:r>
      <w:r w:rsidRPr="00031179">
        <w:rPr>
          <w:szCs w:val="21"/>
        </w:rPr>
        <w:t>názorech, kdy farář je ochoten žehnání udělit, ale staršovstvo nikoliv či naopak.</w:t>
      </w:r>
    </w:p>
    <w:p w14:paraId="4209A5DB" w14:textId="306A1056" w:rsidR="009B228A" w:rsidRPr="00031179" w:rsidRDefault="00105FDD">
      <w:r w:rsidRPr="00031179">
        <w:rPr>
          <w:szCs w:val="21"/>
        </w:rPr>
        <w:t>V takových případech je možno postupovat následovně:</w:t>
      </w:r>
    </w:p>
    <w:p w14:paraId="4209A5DC" w14:textId="3114BF73" w:rsidR="009B228A" w:rsidRPr="00031179" w:rsidRDefault="00105FDD" w:rsidP="00031179">
      <w:pPr>
        <w:tabs>
          <w:tab w:val="left" w:pos="567"/>
        </w:tabs>
        <w:ind w:left="567" w:hanging="283"/>
      </w:pPr>
      <w:r w:rsidRPr="00031179">
        <w:rPr>
          <w:szCs w:val="21"/>
        </w:rPr>
        <w:t xml:space="preserve">a) </w:t>
      </w:r>
      <w:r w:rsidR="00031179" w:rsidRPr="00031179">
        <w:rPr>
          <w:szCs w:val="21"/>
        </w:rPr>
        <w:tab/>
      </w:r>
      <w:r w:rsidRPr="00031179">
        <w:rPr>
          <w:szCs w:val="21"/>
        </w:rPr>
        <w:t>Bude-li farář k požehnání stejnopohlavnímu páru ochoten, ale staršovstvo bude mít ve své většině odmítavé stanovisko, může farář tomuto páru po řádném projednání požehnat při shromáždění farního sboru, který s tím bude souhlasit, nebo pár odkáže na faráře a farní sbor, kde odmítavé stanovisko k</w:t>
      </w:r>
      <w:r w:rsidR="00A0333E">
        <w:rPr>
          <w:szCs w:val="21"/>
        </w:rPr>
        <w:t> </w:t>
      </w:r>
      <w:r w:rsidRPr="00031179">
        <w:rPr>
          <w:szCs w:val="21"/>
        </w:rPr>
        <w:t>tomuto žehnání nemají.</w:t>
      </w:r>
    </w:p>
    <w:p w14:paraId="4209A5DD" w14:textId="45552FE7" w:rsidR="009B228A" w:rsidRPr="00031179" w:rsidRDefault="00105FDD" w:rsidP="00031179">
      <w:pPr>
        <w:tabs>
          <w:tab w:val="left" w:pos="567"/>
        </w:tabs>
        <w:ind w:left="567" w:hanging="283"/>
      </w:pPr>
      <w:r w:rsidRPr="00031179">
        <w:rPr>
          <w:szCs w:val="21"/>
        </w:rPr>
        <w:lastRenderedPageBreak/>
        <w:t xml:space="preserve">b) </w:t>
      </w:r>
      <w:r w:rsidR="00031179" w:rsidRPr="00031179">
        <w:rPr>
          <w:szCs w:val="21"/>
        </w:rPr>
        <w:tab/>
      </w:r>
      <w:r w:rsidRPr="00031179">
        <w:rPr>
          <w:szCs w:val="21"/>
        </w:rPr>
        <w:t>Bude-li staršovstvo ve své většině mít pozitivní přístup k žehnání stejnopohlavnímu páru, ale farář k</w:t>
      </w:r>
      <w:r w:rsidR="00A0333E">
        <w:rPr>
          <w:szCs w:val="21"/>
        </w:rPr>
        <w:t> </w:t>
      </w:r>
      <w:r w:rsidRPr="00031179">
        <w:rPr>
          <w:szCs w:val="21"/>
        </w:rPr>
        <w:t>tomu bude mít odmítavé stanovisko, požehnání v daném sboru vykoná jiný farář.</w:t>
      </w:r>
    </w:p>
    <w:p w14:paraId="4209A5DE" w14:textId="2FE38EEC" w:rsidR="009B228A" w:rsidRPr="00031179" w:rsidRDefault="00105FDD" w:rsidP="00031179">
      <w:pPr>
        <w:tabs>
          <w:tab w:val="left" w:pos="567"/>
        </w:tabs>
        <w:ind w:left="567" w:hanging="283"/>
      </w:pPr>
      <w:r w:rsidRPr="00031179">
        <w:rPr>
          <w:szCs w:val="21"/>
        </w:rPr>
        <w:t xml:space="preserve">c) </w:t>
      </w:r>
      <w:r w:rsidR="00031179" w:rsidRPr="00031179">
        <w:rPr>
          <w:szCs w:val="21"/>
        </w:rPr>
        <w:tab/>
      </w:r>
      <w:r w:rsidRPr="00031179">
        <w:rPr>
          <w:szCs w:val="21"/>
        </w:rPr>
        <w:t>Bude-li mít odmítavé stanovisko k žehnání stejnopohlavnímu páru farář i ve své většině staršovstvo, odkáže farář dotyčný pár na faráře a farní sbor, kde k tomu odmítavé stanovisko nemají.</w:t>
      </w:r>
    </w:p>
    <w:p w14:paraId="4209A5DF" w14:textId="77777777" w:rsidR="009B228A" w:rsidRPr="00A0333E" w:rsidRDefault="009B228A">
      <w:pPr>
        <w:rPr>
          <w:sz w:val="10"/>
          <w:szCs w:val="10"/>
        </w:rPr>
      </w:pPr>
    </w:p>
    <w:p w14:paraId="4209A5E0" w14:textId="77777777" w:rsidR="009B228A" w:rsidRPr="00031179" w:rsidRDefault="00105FDD">
      <w:r w:rsidRPr="00031179">
        <w:rPr>
          <w:b/>
          <w:bCs/>
          <w:szCs w:val="21"/>
        </w:rPr>
        <w:t>Řád sborového života – Čl. 3. Příležitostná shromáždění</w:t>
      </w:r>
    </w:p>
    <w:p w14:paraId="4209A5E1" w14:textId="77777777" w:rsidR="009B228A" w:rsidRPr="00031179" w:rsidRDefault="00105FDD" w:rsidP="00105FDD">
      <w:pPr>
        <w:numPr>
          <w:ilvl w:val="0"/>
          <w:numId w:val="9"/>
        </w:numPr>
        <w:tabs>
          <w:tab w:val="clear" w:pos="720"/>
        </w:tabs>
      </w:pPr>
      <w:r w:rsidRPr="00031179">
        <w:rPr>
          <w:szCs w:val="21"/>
        </w:rPr>
        <w:t>Pro manžele, kteří si přejí požehnání svému sňatku, nebo pro snoubence, kteří chtějí uzavřít manželství v církvi, se koná svatební shromáždění, a to vždy s vědomím staršovstva sboru, v němž se má konat. Ve svatebním shromáždění jsou připomínána Boží zaslíbení pro manželství a je pro ně vyprošováno a vyhlašováno Boží požehnání.</w:t>
      </w:r>
    </w:p>
    <w:p w14:paraId="4209A5E2" w14:textId="77777777" w:rsidR="009B228A" w:rsidRPr="00031179" w:rsidRDefault="00105FDD">
      <w:pPr>
        <w:ind w:left="720"/>
      </w:pPr>
      <w:r w:rsidRPr="00031179">
        <w:rPr>
          <w:szCs w:val="21"/>
        </w:rPr>
        <w:t>Sborem, v němž se má konat svatební shromáždění, se rozumí sbor, jehož název je uveden v záhlaví protokolu o uzavření manželství pro státní matriku a v jehož církevní matrice je sňatek zapsán.</w:t>
      </w:r>
    </w:p>
    <w:p w14:paraId="4209A5E3" w14:textId="77777777" w:rsidR="009B228A" w:rsidRPr="00031179" w:rsidRDefault="00105FDD" w:rsidP="00105FDD">
      <w:pPr>
        <w:numPr>
          <w:ilvl w:val="0"/>
          <w:numId w:val="9"/>
        </w:numPr>
        <w:tabs>
          <w:tab w:val="clear" w:pos="720"/>
        </w:tabs>
      </w:pPr>
      <w:r w:rsidRPr="00031179">
        <w:rPr>
          <w:szCs w:val="21"/>
        </w:rPr>
        <w:t>Pokud je ve svatebním shromáždění manželství uzavíráno, snoubenci v něm musí veřejně, před svědky a před farářem nebo jáhnem povolaným ke službě v církevním sboru nebo kaplanem vyslaným ke službě v jiných institucích vyjádřit své svobodné rozhodnutí vstoupit do manželství.</w:t>
      </w:r>
    </w:p>
    <w:p w14:paraId="4209A5E4" w14:textId="77777777" w:rsidR="009B228A" w:rsidRPr="00031179" w:rsidRDefault="00105FDD" w:rsidP="00105FDD">
      <w:pPr>
        <w:numPr>
          <w:ilvl w:val="0"/>
          <w:numId w:val="9"/>
        </w:numPr>
        <w:tabs>
          <w:tab w:val="clear" w:pos="720"/>
        </w:tabs>
      </w:pPr>
      <w:r w:rsidRPr="00031179">
        <w:rPr>
          <w:szCs w:val="21"/>
        </w:rPr>
        <w:t>Svatební shromáždění se obvykle koná ve sboru, jehož jsou manželé či snoubenci nebo jeden z nich členem. V jiném sboru se může konat s vědomím příslušných staršovstev.</w:t>
      </w:r>
    </w:p>
    <w:p w14:paraId="4209A5E5" w14:textId="77777777" w:rsidR="009B228A" w:rsidRPr="00031179" w:rsidRDefault="00105FDD" w:rsidP="00105FDD">
      <w:pPr>
        <w:numPr>
          <w:ilvl w:val="0"/>
          <w:numId w:val="9"/>
        </w:numPr>
        <w:tabs>
          <w:tab w:val="clear" w:pos="720"/>
        </w:tabs>
      </w:pPr>
      <w:r w:rsidRPr="00031179">
        <w:rPr>
          <w:szCs w:val="21"/>
        </w:rPr>
        <w:t>Jestliže oddávající není farářem, jáhnem nebo administrátorem sboru, v němž se koná svatební shromáždění, je farář nebo administrátor tohoto sboru před konáním svatebního shromáždění povinen ověřit, že oddávající vyhovuje podmínkám stanoveným v odst. 3 tohoto článku.</w:t>
      </w:r>
    </w:p>
    <w:p w14:paraId="4209A5E6" w14:textId="77777777" w:rsidR="009B228A" w:rsidRPr="00031179" w:rsidRDefault="00105FDD" w:rsidP="00105FDD">
      <w:pPr>
        <w:numPr>
          <w:ilvl w:val="0"/>
          <w:numId w:val="9"/>
        </w:numPr>
        <w:tabs>
          <w:tab w:val="clear" w:pos="720"/>
        </w:tabs>
      </w:pPr>
      <w:r w:rsidRPr="00031179">
        <w:rPr>
          <w:szCs w:val="21"/>
        </w:rPr>
        <w:t>Svatebními bohoslužbami je možno posloužit i těm, kdo nejsou členy církve, pokud je u nich rozpoznatelná upřímná touha po Božím požehnání.</w:t>
      </w:r>
    </w:p>
    <w:p w14:paraId="4209A5E7" w14:textId="77777777" w:rsidR="009B228A" w:rsidRPr="00031179" w:rsidRDefault="00105FDD" w:rsidP="00105FDD">
      <w:pPr>
        <w:numPr>
          <w:ilvl w:val="0"/>
          <w:numId w:val="9"/>
        </w:numPr>
        <w:tabs>
          <w:tab w:val="clear" w:pos="720"/>
        </w:tabs>
      </w:pPr>
      <w:r w:rsidRPr="00031179">
        <w:rPr>
          <w:szCs w:val="21"/>
        </w:rPr>
        <w:t>Svatebnímu shromáždění předchází příprava žadatelů. Rozhodnutí o jejím rozsahu a intenzitě je ponecháno pastorační citlivosti a odpovědnosti faráře či jáhna a staršovstva.</w:t>
      </w:r>
    </w:p>
    <w:p w14:paraId="4209A5E8" w14:textId="77777777" w:rsidR="009B228A" w:rsidRPr="00031179" w:rsidRDefault="00105FDD" w:rsidP="00105FDD">
      <w:pPr>
        <w:numPr>
          <w:ilvl w:val="0"/>
          <w:numId w:val="9"/>
        </w:numPr>
        <w:tabs>
          <w:tab w:val="clear" w:pos="720"/>
        </w:tabs>
        <w:rPr>
          <w:b/>
          <w:bCs/>
        </w:rPr>
      </w:pPr>
      <w:r w:rsidRPr="00031179">
        <w:rPr>
          <w:b/>
          <w:bCs/>
          <w:szCs w:val="21"/>
          <w:u w:val="single"/>
        </w:rPr>
        <w:t xml:space="preserve">Pro </w:t>
      </w:r>
      <w:proofErr w:type="spellStart"/>
      <w:r w:rsidRPr="00031179">
        <w:rPr>
          <w:b/>
          <w:bCs/>
          <w:szCs w:val="21"/>
          <w:u w:val="single"/>
        </w:rPr>
        <w:t>kazuální</w:t>
      </w:r>
      <w:proofErr w:type="spellEnd"/>
      <w:r w:rsidRPr="00031179">
        <w:rPr>
          <w:b/>
          <w:bCs/>
          <w:szCs w:val="21"/>
          <w:u w:val="single"/>
        </w:rPr>
        <w:t xml:space="preserve"> bohoslužbu, při níž se uděluje požehnání partnerství nebo dochází k uzavření partnerství osob stejného pohlaví, se ustanovení odst. 2 až 7 tohoto článku použijí obdobně, nestanoví-li usnesení synodu jinak.</w:t>
      </w:r>
    </w:p>
    <w:p w14:paraId="4209A5E9" w14:textId="77777777" w:rsidR="009B228A" w:rsidRPr="00031179" w:rsidRDefault="009B228A">
      <w:pPr>
        <w:ind w:left="720"/>
        <w:rPr>
          <w:sz w:val="10"/>
          <w:szCs w:val="10"/>
        </w:rPr>
      </w:pPr>
    </w:p>
    <w:p w14:paraId="4209A5EA" w14:textId="77777777" w:rsidR="009B228A" w:rsidRDefault="00105FDD">
      <w:pPr>
        <w:ind w:left="720"/>
      </w:pPr>
      <w:r w:rsidRPr="00031179">
        <w:rPr>
          <w:szCs w:val="21"/>
        </w:rPr>
        <w:t>(Následující odstavce se přečíslují.)</w:t>
      </w:r>
    </w:p>
    <w:p w14:paraId="4209A5EB" w14:textId="77777777" w:rsidR="009B228A" w:rsidRDefault="00105FDD">
      <w:pPr>
        <w:pStyle w:val="Usnesensynodu"/>
        <w:ind w:left="1191" w:hanging="1191"/>
      </w:pPr>
      <w:r>
        <w:t>Analýza práv a povinností členů církve</w:t>
      </w:r>
    </w:p>
    <w:p w14:paraId="4209A5EC" w14:textId="77777777" w:rsidR="009B228A" w:rsidRDefault="00105FDD">
      <w:r>
        <w:t>Synod pověřuje synodní radu, aby pro zasedání synodu v roce 2025 připravila analýzu současných práv a povinností členů církve a jejich navázání na konkrétní farní sbory a případně navrhla alternativní možnosti různých forem členství.</w:t>
      </w:r>
    </w:p>
    <w:p w14:paraId="4209A5ED" w14:textId="77777777" w:rsidR="009B228A" w:rsidRDefault="00105FDD">
      <w:pPr>
        <w:pStyle w:val="Usnesensynodu"/>
        <w:suppressAutoHyphens w:val="0"/>
        <w:ind w:hanging="1200"/>
      </w:pPr>
      <w:r>
        <w:t>Transformace JJ do grantového systému ČCE</w:t>
      </w:r>
    </w:p>
    <w:p w14:paraId="4209A5EE" w14:textId="0FE18807" w:rsidR="009B228A" w:rsidRPr="00A95FC9" w:rsidRDefault="00105FDD">
      <w:r>
        <w:t xml:space="preserve">Synod bere na vědomí varianty transformace Jeronýmovy jednoty popsané v </w:t>
      </w:r>
      <w:hyperlink r:id="rId22" w:history="1">
        <w:r w:rsidRPr="00A95FC9">
          <w:rPr>
            <w:rStyle w:val="Hypertextovodkaz"/>
          </w:rPr>
          <w:t>tisku č. 17/3</w:t>
        </w:r>
      </w:hyperlink>
      <w:r w:rsidRPr="00A95FC9">
        <w:t>, oddíl B) a vyzývá konventy, aby se vyjádřily, kterou z variant preferují.</w:t>
      </w:r>
    </w:p>
    <w:p w14:paraId="4209A5EF" w14:textId="77777777" w:rsidR="009B228A" w:rsidRPr="00A95FC9" w:rsidRDefault="00105FDD">
      <w:r w:rsidRPr="00A95FC9">
        <w:t>Synod ukládá synodní radě, aby zahájila řízení o změně Církevního zřízení § 5 odst. 1, písm. b), § 23 odst. 6, § 25 odst. 7 a 8 a § 28 odst. 14.</w:t>
      </w:r>
    </w:p>
    <w:p w14:paraId="4209A5F0" w14:textId="77777777" w:rsidR="009B228A" w:rsidRPr="00A95FC9" w:rsidRDefault="009B228A">
      <w:pPr>
        <w:pStyle w:val="Odstavecseseznamem"/>
        <w:ind w:left="567"/>
        <w:rPr>
          <w:szCs w:val="21"/>
        </w:rPr>
      </w:pPr>
    </w:p>
    <w:p w14:paraId="4209A5F1" w14:textId="77777777" w:rsidR="009B228A" w:rsidRPr="00A95FC9" w:rsidRDefault="00105FDD">
      <w:pPr>
        <w:pStyle w:val="Odstavecseseznamem"/>
        <w:numPr>
          <w:ilvl w:val="0"/>
          <w:numId w:val="2"/>
        </w:numPr>
        <w:ind w:left="567" w:hanging="567"/>
        <w:rPr>
          <w:szCs w:val="21"/>
        </w:rPr>
      </w:pPr>
      <w:r w:rsidRPr="00A95FC9">
        <w:rPr>
          <w:b/>
          <w:bCs/>
          <w:szCs w:val="21"/>
        </w:rPr>
        <w:t>Spolufinancování povolání kazatele z iniciativy SV/SR</w:t>
      </w:r>
    </w:p>
    <w:p w14:paraId="4209A5F2" w14:textId="530AA795" w:rsidR="009B228A" w:rsidRDefault="00105FDD" w:rsidP="00053141">
      <w:pPr>
        <w:tabs>
          <w:tab w:val="right" w:pos="9070"/>
        </w:tabs>
        <w:suppressAutoHyphens/>
        <w:rPr>
          <w:szCs w:val="21"/>
        </w:rPr>
      </w:pPr>
      <w:r w:rsidRPr="00A95FC9">
        <w:rPr>
          <w:szCs w:val="21"/>
        </w:rPr>
        <w:t xml:space="preserve">Synod ukládá synodní radě připravit návrh změny řádů, která sjednotí všechny systémy podpory kazatelských míst z prostředků Personálního fondu do jednoho v intencích záměru uvedeného v </w:t>
      </w:r>
      <w:hyperlink r:id="rId23" w:history="1">
        <w:r w:rsidRPr="00A95FC9">
          <w:rPr>
            <w:rStyle w:val="Hypertextovodkaz"/>
            <w:szCs w:val="21"/>
          </w:rPr>
          <w:t>tisku č. 17/2</w:t>
        </w:r>
      </w:hyperlink>
      <w:r>
        <w:rPr>
          <w:szCs w:val="21"/>
        </w:rPr>
        <w:t xml:space="preserve"> na str. 3.</w:t>
      </w:r>
    </w:p>
    <w:p w14:paraId="5A8EB819" w14:textId="77777777" w:rsidR="00053141" w:rsidRDefault="00053141" w:rsidP="00053141">
      <w:pPr>
        <w:tabs>
          <w:tab w:val="right" w:pos="9070"/>
        </w:tabs>
        <w:suppressAutoHyphens/>
        <w:rPr>
          <w:szCs w:val="21"/>
        </w:rPr>
      </w:pPr>
    </w:p>
    <w:p w14:paraId="4209A5F3" w14:textId="77777777" w:rsidR="009B228A" w:rsidRDefault="00105FDD">
      <w:pPr>
        <w:pStyle w:val="Odstavecseseznamem"/>
        <w:numPr>
          <w:ilvl w:val="0"/>
          <w:numId w:val="2"/>
        </w:numPr>
        <w:ind w:left="567" w:hanging="567"/>
        <w:rPr>
          <w:szCs w:val="21"/>
        </w:rPr>
      </w:pPr>
      <w:r>
        <w:rPr>
          <w:b/>
          <w:bCs/>
          <w:szCs w:val="21"/>
        </w:rPr>
        <w:t>Podpora výzvy SRC na pozastavení členství ruské pravoslavné církve</w:t>
      </w:r>
    </w:p>
    <w:p w14:paraId="4209A5F4" w14:textId="77777777" w:rsidR="009B228A" w:rsidRDefault="00105FDD">
      <w:r>
        <w:t>Synod se připojuje k otevřenému dopisu synodní rady generálnímu tajemníkovi SRC ze dne 15. dubna 2024 a podporuje synodní radu při dalším jednání se SRC ve věci rouhavých prohlášení představitelů ruské pravoslavné církve.</w:t>
      </w:r>
    </w:p>
    <w:p w14:paraId="4209A5F5" w14:textId="77777777" w:rsidR="009B228A" w:rsidRDefault="00105FDD">
      <w:pPr>
        <w:pStyle w:val="Usnesensynodu"/>
        <w:ind w:left="1417" w:hanging="1417"/>
      </w:pPr>
      <w:r>
        <w:t>Zveřejnění liturgických formulářů přijatých synodem</w:t>
      </w:r>
    </w:p>
    <w:p w14:paraId="4209A5F6" w14:textId="77777777" w:rsidR="009B228A" w:rsidRDefault="00105FDD">
      <w:r>
        <w:t xml:space="preserve">Synod ukládá synodní radě, aby formuláře agendy, které byly synodem přijaty v posledních letech, byly zveřejněny na webu církve s jednoznačným názvem – Agenda ČCE – s podtitulem – současná platná Agenda ČCE. Tato </w:t>
      </w:r>
      <w:proofErr w:type="gramStart"/>
      <w:r>
        <w:t>agenda</w:t>
      </w:r>
      <w:proofErr w:type="gramEnd"/>
      <w:r>
        <w:t xml:space="preserve"> nechť je pokud možno na webu snadno dohledatelná. Sbory </w:t>
      </w:r>
      <w:proofErr w:type="gramStart"/>
      <w:r>
        <w:t>ČCE</w:t>
      </w:r>
      <w:proofErr w:type="gramEnd"/>
      <w:r>
        <w:t xml:space="preserve"> nechť jsou o tom informovány.</w:t>
      </w:r>
    </w:p>
    <w:p w14:paraId="4209A5F7" w14:textId="77777777" w:rsidR="009B228A" w:rsidRDefault="00105FDD">
      <w:pPr>
        <w:pStyle w:val="Usnesensynodu"/>
        <w:ind w:left="0" w:firstLine="0"/>
      </w:pPr>
      <w:r>
        <w:lastRenderedPageBreak/>
        <w:t>Prohlášení synodu „Stojíme na straně obětí“</w:t>
      </w:r>
    </w:p>
    <w:p w14:paraId="4209A5F8" w14:textId="46B22D70" w:rsidR="009B228A" w:rsidRDefault="00105FDD">
      <w:pPr>
        <w:suppressAutoHyphens/>
        <w:rPr>
          <w:szCs w:val="21"/>
        </w:rPr>
      </w:pPr>
      <w:r>
        <w:rPr>
          <w:szCs w:val="21"/>
        </w:rPr>
        <w:t xml:space="preserve">Synod schvaluje prohlášení Stojíme na straně obětí (viz </w:t>
      </w:r>
      <w:r w:rsidRPr="00A95FC9">
        <w:rPr>
          <w:szCs w:val="21"/>
        </w:rPr>
        <w:t xml:space="preserve">příloha </w:t>
      </w:r>
      <w:hyperlink r:id="rId24" w:history="1">
        <w:r w:rsidRPr="00A95FC9">
          <w:rPr>
            <w:rStyle w:val="Hypertextovodkaz"/>
            <w:szCs w:val="21"/>
          </w:rPr>
          <w:t>Prohlášení synodu</w:t>
        </w:r>
      </w:hyperlink>
      <w:r w:rsidRPr="00A95FC9">
        <w:rPr>
          <w:szCs w:val="21"/>
        </w:rPr>
        <w:t>) a</w:t>
      </w:r>
      <w:r>
        <w:rPr>
          <w:szCs w:val="21"/>
        </w:rPr>
        <w:t xml:space="preserve"> ukládá synodní radě ČCE, aby jej rozeslala do sborů a vhodným způsobem zveřejnila.</w:t>
      </w:r>
    </w:p>
    <w:p w14:paraId="4209A5F9" w14:textId="77777777" w:rsidR="009B228A" w:rsidRDefault="00105FDD">
      <w:pPr>
        <w:pStyle w:val="Usnesensynodu"/>
        <w:ind w:left="1191" w:hanging="1191"/>
      </w:pPr>
      <w:r>
        <w:t xml:space="preserve">Odložení jednání </w:t>
      </w:r>
      <w:r>
        <w:rPr>
          <w:color w:val="000000"/>
        </w:rPr>
        <w:t>o návrhu na změnu Statutu Personálního fondu čl. 6 odst. 1</w:t>
      </w:r>
    </w:p>
    <w:p w14:paraId="4209A5FA" w14:textId="34411569" w:rsidR="009B228A" w:rsidRDefault="00105FDD">
      <w:pPr>
        <w:suppressAutoHyphens/>
      </w:pPr>
      <w:r>
        <w:rPr>
          <w:color w:val="000000"/>
          <w:szCs w:val="21"/>
        </w:rPr>
        <w:t xml:space="preserve">Synod odkládá hlasování o návrhu na změnu Statutu Personálního fondu čl. 6 odst. 1 </w:t>
      </w:r>
      <w:r w:rsidRPr="00A95FC9">
        <w:rPr>
          <w:color w:val="000000"/>
          <w:szCs w:val="21"/>
        </w:rPr>
        <w:t xml:space="preserve">podle </w:t>
      </w:r>
      <w:hyperlink r:id="rId25" w:history="1">
        <w:r w:rsidRPr="00A95FC9">
          <w:rPr>
            <w:rStyle w:val="Hypertextovodkaz"/>
            <w:szCs w:val="21"/>
          </w:rPr>
          <w:t xml:space="preserve">tisku </w:t>
        </w:r>
        <w:r w:rsidRPr="00A95FC9">
          <w:rPr>
            <w:rStyle w:val="Hypertextovodkaz"/>
            <w:bCs/>
            <w:szCs w:val="21"/>
          </w:rPr>
          <w:t>č. 17/2</w:t>
        </w:r>
      </w:hyperlink>
      <w:r w:rsidRPr="00A95FC9">
        <w:rPr>
          <w:bCs/>
          <w:color w:val="000000"/>
          <w:szCs w:val="21"/>
        </w:rPr>
        <w:t>,</w:t>
      </w:r>
      <w:r>
        <w:rPr>
          <w:bCs/>
          <w:color w:val="000000"/>
          <w:szCs w:val="21"/>
        </w:rPr>
        <w:t xml:space="preserve"> usnesení 22/7+8 na 3. zasedání 36. synodu.</w:t>
      </w:r>
    </w:p>
    <w:p w14:paraId="4209A5FB" w14:textId="77777777" w:rsidR="009B228A" w:rsidRDefault="009B228A" w:rsidP="00053141">
      <w:pPr>
        <w:pStyle w:val="Usnesensynodu"/>
        <w:numPr>
          <w:ilvl w:val="0"/>
          <w:numId w:val="0"/>
        </w:numPr>
        <w:spacing w:before="0"/>
      </w:pPr>
    </w:p>
    <w:p w14:paraId="4209A5FC" w14:textId="77777777" w:rsidR="009B228A" w:rsidRDefault="00105FDD" w:rsidP="00A0333E">
      <w:pPr>
        <w:keepNext/>
        <w:spacing w:before="240"/>
      </w:pPr>
      <w:r>
        <w:rPr>
          <w:b/>
          <w:sz w:val="22"/>
        </w:rPr>
        <w:t>OSTATNÍ USNESENÍ KE SPRÁVĚ CÍRKVE</w:t>
      </w:r>
    </w:p>
    <w:p w14:paraId="4209A5FD" w14:textId="77777777" w:rsidR="009B228A" w:rsidRDefault="00105FDD">
      <w:pPr>
        <w:pStyle w:val="Usnesensynodu"/>
        <w:suppressAutoHyphens w:val="0"/>
        <w:ind w:hanging="1200"/>
      </w:pPr>
      <w:r>
        <w:t>Liturgické formuláře konfirmačních bohoslužeb pro novou agendu</w:t>
      </w:r>
    </w:p>
    <w:p w14:paraId="4209A5FE" w14:textId="16853D4E" w:rsidR="009B228A" w:rsidRDefault="00105FDD">
      <w:r>
        <w:t xml:space="preserve">Synod schvaluje bohoslužebné formuláře předložené v </w:t>
      </w:r>
      <w:hyperlink r:id="rId26" w:history="1">
        <w:r w:rsidRPr="00A95FC9">
          <w:rPr>
            <w:rStyle w:val="Hypertextovodkaz"/>
          </w:rPr>
          <w:t>tisku č. 17/4</w:t>
        </w:r>
      </w:hyperlink>
      <w:r>
        <w:t>.</w:t>
      </w:r>
    </w:p>
    <w:p w14:paraId="4209A5FF" w14:textId="77777777" w:rsidR="009B228A" w:rsidRDefault="00105FDD">
      <w:pPr>
        <w:pStyle w:val="Usnesensynodu"/>
        <w:suppressAutoHyphens w:val="0"/>
        <w:ind w:hanging="1200"/>
      </w:pPr>
      <w:r>
        <w:t>Rozhodnutí o předložených zprávách</w:t>
      </w:r>
    </w:p>
    <w:p w14:paraId="4209A600" w14:textId="26622B58" w:rsidR="009B228A" w:rsidRDefault="00105FDD">
      <w:pPr>
        <w:numPr>
          <w:ilvl w:val="0"/>
          <w:numId w:val="3"/>
        </w:numPr>
        <w:tabs>
          <w:tab w:val="left" w:pos="284"/>
        </w:tabs>
        <w:ind w:left="284" w:hanging="284"/>
      </w:pPr>
      <w:r>
        <w:rPr>
          <w:szCs w:val="21"/>
        </w:rPr>
        <w:t>Synod přijímá Zprávu synodní rady předloženou v </w:t>
      </w:r>
      <w:hyperlink r:id="rId27">
        <w:r>
          <w:rPr>
            <w:rStyle w:val="Hypertextovodkaz"/>
            <w:szCs w:val="21"/>
          </w:rPr>
          <w:t>tisku č. 5</w:t>
        </w:r>
      </w:hyperlink>
      <w:r>
        <w:rPr>
          <w:szCs w:val="21"/>
        </w:rPr>
        <w:t>.</w:t>
      </w:r>
    </w:p>
    <w:p w14:paraId="4209A601" w14:textId="4F4C2417" w:rsidR="009B228A" w:rsidRDefault="00105FDD">
      <w:pPr>
        <w:numPr>
          <w:ilvl w:val="0"/>
          <w:numId w:val="3"/>
        </w:numPr>
        <w:tabs>
          <w:tab w:val="left" w:pos="284"/>
        </w:tabs>
        <w:ind w:left="284" w:hanging="284"/>
      </w:pPr>
      <w:r>
        <w:t>Synod bere na vědomí Informace o církvi předložené v </w:t>
      </w:r>
      <w:hyperlink r:id="rId28">
        <w:r>
          <w:rPr>
            <w:rStyle w:val="Hypertextovodkaz"/>
          </w:rPr>
          <w:t>tisku č. 6A</w:t>
        </w:r>
      </w:hyperlink>
      <w:r>
        <w:t>.</w:t>
      </w:r>
    </w:p>
    <w:p w14:paraId="4209A602" w14:textId="6555A1ED" w:rsidR="009B228A" w:rsidRDefault="00105FDD">
      <w:pPr>
        <w:numPr>
          <w:ilvl w:val="0"/>
          <w:numId w:val="3"/>
        </w:numPr>
        <w:tabs>
          <w:tab w:val="left" w:pos="284"/>
        </w:tabs>
        <w:ind w:left="284" w:hanging="284"/>
      </w:pPr>
      <w:r>
        <w:rPr>
          <w:szCs w:val="21"/>
        </w:rPr>
        <w:t>Synod přijímá Zprávu ÚCK předloženou v </w:t>
      </w:r>
      <w:hyperlink r:id="rId29">
        <w:r>
          <w:rPr>
            <w:rStyle w:val="Hypertextovodkaz"/>
            <w:szCs w:val="21"/>
          </w:rPr>
          <w:t>tisku č. 6B</w:t>
        </w:r>
      </w:hyperlink>
      <w:r>
        <w:rPr>
          <w:szCs w:val="21"/>
        </w:rPr>
        <w:t>.</w:t>
      </w:r>
    </w:p>
    <w:p w14:paraId="4209A603" w14:textId="75127B22" w:rsidR="009B228A" w:rsidRDefault="00105FDD">
      <w:pPr>
        <w:numPr>
          <w:ilvl w:val="0"/>
          <w:numId w:val="3"/>
        </w:numPr>
        <w:tabs>
          <w:tab w:val="left" w:pos="284"/>
        </w:tabs>
        <w:ind w:left="284" w:hanging="284"/>
      </w:pPr>
      <w:r>
        <w:rPr>
          <w:szCs w:val="21"/>
        </w:rPr>
        <w:t>Synod přijímá Zprávu koordinátora supervize v ČCE předloženou v </w:t>
      </w:r>
      <w:hyperlink r:id="rId30">
        <w:r>
          <w:rPr>
            <w:rStyle w:val="Hypertextovodkaz"/>
            <w:szCs w:val="21"/>
          </w:rPr>
          <w:t>tisku č. 7</w:t>
        </w:r>
      </w:hyperlink>
      <w:r>
        <w:rPr>
          <w:szCs w:val="21"/>
        </w:rPr>
        <w:t>.</w:t>
      </w:r>
    </w:p>
    <w:p w14:paraId="4209A604" w14:textId="420EBDDE" w:rsidR="009B228A" w:rsidRDefault="00105FDD">
      <w:pPr>
        <w:numPr>
          <w:ilvl w:val="0"/>
          <w:numId w:val="3"/>
        </w:numPr>
        <w:tabs>
          <w:tab w:val="left" w:pos="284"/>
        </w:tabs>
        <w:ind w:left="284" w:hanging="284"/>
      </w:pPr>
      <w:r>
        <w:t>Synod přijímá Zprávu Evangelické akademie předloženou v </w:t>
      </w:r>
      <w:hyperlink r:id="rId31">
        <w:r>
          <w:rPr>
            <w:rStyle w:val="Hypertextovodkaz"/>
          </w:rPr>
          <w:t>tisku č. 8A</w:t>
        </w:r>
      </w:hyperlink>
      <w:r>
        <w:t>.</w:t>
      </w:r>
    </w:p>
    <w:p w14:paraId="4209A605" w14:textId="15FA8619" w:rsidR="009B228A" w:rsidRDefault="00105FDD">
      <w:pPr>
        <w:numPr>
          <w:ilvl w:val="0"/>
          <w:numId w:val="3"/>
        </w:numPr>
        <w:tabs>
          <w:tab w:val="left" w:pos="284"/>
        </w:tabs>
        <w:ind w:left="284" w:hanging="284"/>
      </w:pPr>
      <w:r>
        <w:t>Synod přijímá Zprávu o Semináři církevní hudby Evangelické akademie předloženou v </w:t>
      </w:r>
      <w:hyperlink r:id="rId32">
        <w:r>
          <w:rPr>
            <w:rStyle w:val="Hypertextovodkaz"/>
          </w:rPr>
          <w:t>tisku č. 8B</w:t>
        </w:r>
      </w:hyperlink>
      <w:r>
        <w:t>.</w:t>
      </w:r>
    </w:p>
    <w:p w14:paraId="4209A606" w14:textId="4D36B272" w:rsidR="009B228A" w:rsidRDefault="00105FDD">
      <w:pPr>
        <w:numPr>
          <w:ilvl w:val="0"/>
          <w:numId w:val="3"/>
        </w:numPr>
        <w:tabs>
          <w:tab w:val="left" w:pos="284"/>
        </w:tabs>
        <w:ind w:left="284" w:hanging="284"/>
      </w:pPr>
      <w:r>
        <w:t>Synod přijímá Zprávu Sdružení evangelické mládeže v České republice předloženou v </w:t>
      </w:r>
      <w:hyperlink r:id="rId33" w:history="1">
        <w:r w:rsidRPr="004975DA">
          <w:rPr>
            <w:rStyle w:val="Hypertextovodkaz"/>
          </w:rPr>
          <w:t>tisku č. 9</w:t>
        </w:r>
        <w:r w:rsidR="004975DA" w:rsidRPr="004975DA">
          <w:rPr>
            <w:rStyle w:val="Hypertextovodkaz"/>
          </w:rPr>
          <w:t>A</w:t>
        </w:r>
      </w:hyperlink>
      <w:r>
        <w:t>.</w:t>
      </w:r>
    </w:p>
    <w:p w14:paraId="4209A607" w14:textId="45AA0B98" w:rsidR="009B228A" w:rsidRDefault="00105FDD">
      <w:pPr>
        <w:pStyle w:val="Zkladntext"/>
        <w:numPr>
          <w:ilvl w:val="0"/>
          <w:numId w:val="3"/>
        </w:numPr>
        <w:spacing w:after="0" w:line="240" w:lineRule="auto"/>
        <w:ind w:left="283" w:hanging="283"/>
      </w:pPr>
      <w:r>
        <w:t xml:space="preserve">Synod přijímá Zprávu o činnosti Celocírkevního odboru mládeže předloženou v </w:t>
      </w:r>
      <w:hyperlink r:id="rId34" w:history="1">
        <w:r w:rsidRPr="00A95FC9">
          <w:rPr>
            <w:rStyle w:val="Hypertextovodkaz"/>
          </w:rPr>
          <w:t>tisku č. 9B</w:t>
        </w:r>
      </w:hyperlink>
      <w:r>
        <w:t>.</w:t>
      </w:r>
    </w:p>
    <w:p w14:paraId="4209A608" w14:textId="202701BA" w:rsidR="009B228A" w:rsidRDefault="00105FDD">
      <w:pPr>
        <w:numPr>
          <w:ilvl w:val="0"/>
          <w:numId w:val="3"/>
        </w:numPr>
        <w:tabs>
          <w:tab w:val="left" w:pos="284"/>
        </w:tabs>
        <w:ind w:left="284" w:hanging="284"/>
      </w:pPr>
      <w:r>
        <w:t>Synod přijímá Zprávu předsednictva synodu o plnění usnesení synodu předloženou v </w:t>
      </w:r>
      <w:hyperlink r:id="rId35">
        <w:r>
          <w:rPr>
            <w:rStyle w:val="Hypertextovodkaz"/>
          </w:rPr>
          <w:t>tisku č. 10</w:t>
        </w:r>
      </w:hyperlink>
      <w:r>
        <w:t>.</w:t>
      </w:r>
    </w:p>
    <w:p w14:paraId="4209A609" w14:textId="51F20FBF" w:rsidR="009B228A" w:rsidRDefault="00105FDD">
      <w:pPr>
        <w:numPr>
          <w:ilvl w:val="0"/>
          <w:numId w:val="3"/>
        </w:numPr>
        <w:tabs>
          <w:tab w:val="left" w:pos="284"/>
        </w:tabs>
        <w:ind w:left="284" w:hanging="284"/>
      </w:pPr>
      <w:r>
        <w:rPr>
          <w:szCs w:val="21"/>
        </w:rPr>
        <w:t>Synod schvaluje Zprávu Jeronýmovy jednoty předloženou v </w:t>
      </w:r>
      <w:hyperlink r:id="rId36">
        <w:r>
          <w:rPr>
            <w:rStyle w:val="Hypertextovodkaz"/>
            <w:szCs w:val="21"/>
          </w:rPr>
          <w:t>tisku č. 11</w:t>
        </w:r>
      </w:hyperlink>
      <w:r>
        <w:rPr>
          <w:szCs w:val="21"/>
        </w:rPr>
        <w:t>.</w:t>
      </w:r>
    </w:p>
    <w:p w14:paraId="4209A60A" w14:textId="3EAB646D" w:rsidR="009B228A" w:rsidRDefault="00105FDD">
      <w:pPr>
        <w:numPr>
          <w:ilvl w:val="0"/>
          <w:numId w:val="3"/>
        </w:numPr>
        <w:tabs>
          <w:tab w:val="left" w:pos="284"/>
        </w:tabs>
        <w:ind w:left="284" w:hanging="284"/>
        <w:jc w:val="left"/>
      </w:pPr>
      <w:r>
        <w:rPr>
          <w:szCs w:val="21"/>
        </w:rPr>
        <w:t xml:space="preserve">Synod bere na vědomí </w:t>
      </w:r>
      <w:hyperlink r:id="rId37">
        <w:r>
          <w:rPr>
            <w:rStyle w:val="Hypertextovodkaz"/>
            <w:szCs w:val="21"/>
          </w:rPr>
          <w:t xml:space="preserve">tisk </w:t>
        </w:r>
        <w:proofErr w:type="gramStart"/>
        <w:r>
          <w:rPr>
            <w:rStyle w:val="Hypertextovodkaz"/>
            <w:szCs w:val="21"/>
          </w:rPr>
          <w:t>14A</w:t>
        </w:r>
        <w:proofErr w:type="gramEnd"/>
        <w:r>
          <w:rPr>
            <w:rStyle w:val="Hypertextovodkaz"/>
            <w:szCs w:val="21"/>
          </w:rPr>
          <w:t xml:space="preserve"> – Podporovaná a misijní místa v ČCE</w:t>
        </w:r>
      </w:hyperlink>
      <w:r>
        <w:rPr>
          <w:szCs w:val="21"/>
        </w:rPr>
        <w:t>.</w:t>
      </w:r>
    </w:p>
    <w:p w14:paraId="4209A60B" w14:textId="4FC3E224" w:rsidR="009B228A" w:rsidRDefault="00105FDD">
      <w:pPr>
        <w:numPr>
          <w:ilvl w:val="0"/>
          <w:numId w:val="3"/>
        </w:numPr>
        <w:tabs>
          <w:tab w:val="left" w:pos="284"/>
        </w:tabs>
        <w:ind w:left="284" w:hanging="284"/>
        <w:jc w:val="left"/>
      </w:pPr>
      <w:r>
        <w:rPr>
          <w:szCs w:val="21"/>
        </w:rPr>
        <w:t>Synod přijímá zprávy o životě sborů s podporovanými a misijními místy předložené v </w:t>
      </w:r>
      <w:hyperlink r:id="rId38">
        <w:r>
          <w:rPr>
            <w:rStyle w:val="Hypertextovodkaz"/>
            <w:szCs w:val="21"/>
          </w:rPr>
          <w:t>tisku č. 14B</w:t>
        </w:r>
      </w:hyperlink>
      <w:r>
        <w:rPr>
          <w:szCs w:val="21"/>
        </w:rPr>
        <w:t>.</w:t>
      </w:r>
    </w:p>
    <w:p w14:paraId="4209A60C" w14:textId="6791FB10" w:rsidR="009B228A" w:rsidRDefault="00105FDD">
      <w:pPr>
        <w:numPr>
          <w:ilvl w:val="0"/>
          <w:numId w:val="3"/>
        </w:numPr>
        <w:tabs>
          <w:tab w:val="left" w:pos="284"/>
        </w:tabs>
        <w:ind w:left="284" w:hanging="284"/>
      </w:pPr>
      <w:r>
        <w:rPr>
          <w:szCs w:val="21"/>
        </w:rPr>
        <w:t>Synod přijímá Zprávu o činnosti Diakonie ČCE v roce 2023 předloženou v </w:t>
      </w:r>
      <w:hyperlink r:id="rId39">
        <w:r>
          <w:rPr>
            <w:rStyle w:val="Hypertextovodkaz"/>
            <w:szCs w:val="21"/>
          </w:rPr>
          <w:t>tisku č. 15A</w:t>
        </w:r>
      </w:hyperlink>
      <w:r>
        <w:rPr>
          <w:szCs w:val="21"/>
        </w:rPr>
        <w:t>.</w:t>
      </w:r>
    </w:p>
    <w:p w14:paraId="4209A60D" w14:textId="508403B5" w:rsidR="009B228A" w:rsidRDefault="00105FDD">
      <w:pPr>
        <w:numPr>
          <w:ilvl w:val="0"/>
          <w:numId w:val="3"/>
        </w:numPr>
        <w:tabs>
          <w:tab w:val="left" w:pos="284"/>
        </w:tabs>
        <w:ind w:left="284" w:hanging="284"/>
      </w:pPr>
      <w:r>
        <w:rPr>
          <w:szCs w:val="21"/>
        </w:rPr>
        <w:t>Synod přijímá Zprávu Střediska humanitární a rozvojové spolupráce Diakonie ČCE za rok 2023 předloženou v </w:t>
      </w:r>
      <w:hyperlink r:id="rId40">
        <w:r>
          <w:rPr>
            <w:rStyle w:val="Hypertextovodkaz"/>
            <w:szCs w:val="21"/>
          </w:rPr>
          <w:t>tisku č. 15</w:t>
        </w:r>
      </w:hyperlink>
      <w:r>
        <w:rPr>
          <w:rStyle w:val="Hypertextovodkaz"/>
          <w:szCs w:val="21"/>
        </w:rPr>
        <w:t>B</w:t>
      </w:r>
      <w:r>
        <w:rPr>
          <w:szCs w:val="21"/>
        </w:rPr>
        <w:t>.</w:t>
      </w:r>
    </w:p>
    <w:p w14:paraId="4209A60E" w14:textId="77777777" w:rsidR="009B228A" w:rsidRDefault="00105FDD">
      <w:pPr>
        <w:pStyle w:val="Usnesensynodu"/>
        <w:suppressAutoHyphens w:val="0"/>
        <w:ind w:hanging="1200"/>
      </w:pPr>
      <w:r>
        <w:t>Průběžná informace synodní rady o naplňování Strategického plánu ČCE</w:t>
      </w:r>
    </w:p>
    <w:p w14:paraId="4209A60F" w14:textId="04B03B84" w:rsidR="009B228A" w:rsidRDefault="00105FDD">
      <w:r>
        <w:t>Synod bere na vědomí informaci o naplňování Strategického plánu ČCE obsaženou v </w:t>
      </w:r>
      <w:hyperlink r:id="rId41">
        <w:r>
          <w:rPr>
            <w:rStyle w:val="Hypertextovodkaz"/>
          </w:rPr>
          <w:t>tisku č. 5</w:t>
        </w:r>
      </w:hyperlink>
      <w:r>
        <w:t>.</w:t>
      </w:r>
    </w:p>
    <w:p w14:paraId="4209A610" w14:textId="77777777" w:rsidR="009B228A" w:rsidRDefault="00105FDD">
      <w:pPr>
        <w:pStyle w:val="Usnesensynodu"/>
        <w:suppressAutoHyphens w:val="0"/>
        <w:ind w:hanging="1200"/>
      </w:pPr>
      <w:r>
        <w:t>Soužití s LGBTQ lidmi v církvi</w:t>
      </w:r>
    </w:p>
    <w:p w14:paraId="4209A611" w14:textId="705E773B" w:rsidR="009B228A" w:rsidRPr="00A95FC9" w:rsidRDefault="00105FDD" w:rsidP="00105FDD">
      <w:pPr>
        <w:numPr>
          <w:ilvl w:val="0"/>
          <w:numId w:val="8"/>
        </w:numPr>
        <w:tabs>
          <w:tab w:val="clear" w:pos="720"/>
        </w:tabs>
        <w:ind w:left="283" w:hanging="283"/>
      </w:pPr>
      <w:r w:rsidRPr="00A95FC9">
        <w:rPr>
          <w:szCs w:val="21"/>
        </w:rPr>
        <w:t>Synod bere na vědomí zprávu Komise pro rozhovor o soužití s LGBTQ lidmi v církvi předloženou v </w:t>
      </w:r>
      <w:hyperlink r:id="rId42" w:history="1">
        <w:r w:rsidRPr="001F733D">
          <w:rPr>
            <w:rStyle w:val="Hypertextovodkaz"/>
            <w:szCs w:val="21"/>
          </w:rPr>
          <w:t>tisku č. 17</w:t>
        </w:r>
        <w:r w:rsidR="00F45409" w:rsidRPr="001F733D">
          <w:rPr>
            <w:rStyle w:val="Hypertextovodkaz"/>
            <w:szCs w:val="21"/>
          </w:rPr>
          <w:t>/1</w:t>
        </w:r>
      </w:hyperlink>
      <w:r w:rsidRPr="00A95FC9">
        <w:rPr>
          <w:szCs w:val="21"/>
        </w:rPr>
        <w:t xml:space="preserve"> na str. 1–2 a podporuje další činnost komise.</w:t>
      </w:r>
    </w:p>
    <w:p w14:paraId="4209A612" w14:textId="77777777" w:rsidR="009B228A" w:rsidRPr="003724F6" w:rsidRDefault="00105FDD" w:rsidP="003D299E">
      <w:pPr>
        <w:numPr>
          <w:ilvl w:val="0"/>
          <w:numId w:val="8"/>
        </w:numPr>
        <w:spacing w:before="80" w:after="60"/>
        <w:ind w:left="284" w:hanging="284"/>
      </w:pPr>
      <w:r>
        <w:rPr>
          <w:szCs w:val="21"/>
        </w:rPr>
        <w:t>Synod přijal toto usnesení:</w:t>
      </w:r>
    </w:p>
    <w:p w14:paraId="2C88A9D0" w14:textId="77777777" w:rsidR="007350D2" w:rsidRPr="004F79B5" w:rsidRDefault="007350D2" w:rsidP="007350D2">
      <w:pPr>
        <w:ind w:left="284"/>
        <w:rPr>
          <w:i/>
          <w:iCs/>
          <w:szCs w:val="21"/>
        </w:rPr>
      </w:pPr>
      <w:r w:rsidRPr="004F79B5">
        <w:rPr>
          <w:i/>
          <w:iCs/>
          <w:szCs w:val="21"/>
        </w:rPr>
        <w:t>Preambule:</w:t>
      </w:r>
    </w:p>
    <w:p w14:paraId="11E76070" w14:textId="77777777" w:rsidR="007350D2" w:rsidRPr="004F79B5" w:rsidRDefault="007350D2" w:rsidP="007350D2">
      <w:pPr>
        <w:spacing w:before="80"/>
        <w:ind w:left="284"/>
        <w:rPr>
          <w:i/>
          <w:iCs/>
          <w:szCs w:val="21"/>
        </w:rPr>
      </w:pPr>
      <w:r w:rsidRPr="004F79B5">
        <w:rPr>
          <w:i/>
          <w:iCs/>
          <w:szCs w:val="21"/>
        </w:rPr>
        <w:t>Při předkládání návrhu vycházíme z toho, že Bůh v Kristu nabízí spásu všem bez rozdílu a před jeho tváří jsme si všichni rovni. Patříme-li k jeho lidu, žijeme společně v jedné, pestré církvi. V církvi Kristově nemá místo jakákoli diskriminace.</w:t>
      </w:r>
    </w:p>
    <w:p w14:paraId="59591F49" w14:textId="6FB8B76D" w:rsidR="007350D2" w:rsidRPr="004F79B5" w:rsidRDefault="007350D2" w:rsidP="007350D2">
      <w:pPr>
        <w:spacing w:before="80"/>
        <w:ind w:left="284"/>
        <w:rPr>
          <w:i/>
          <w:iCs/>
          <w:szCs w:val="21"/>
        </w:rPr>
      </w:pPr>
      <w:r w:rsidRPr="004F79B5">
        <w:rPr>
          <w:i/>
          <w:iCs/>
          <w:szCs w:val="21"/>
        </w:rPr>
        <w:t>Tím, že synod dává souhlas pouze s „možností“ žehnat stejnopohlavním párům, staví se ke všem</w:t>
      </w:r>
      <w:r w:rsidR="00E93421">
        <w:rPr>
          <w:i/>
          <w:iCs/>
          <w:szCs w:val="21"/>
        </w:rPr>
        <w:t xml:space="preserve"> </w:t>
      </w:r>
      <w:r w:rsidRPr="004F79B5">
        <w:rPr>
          <w:i/>
          <w:iCs/>
          <w:szCs w:val="21"/>
        </w:rPr>
        <w:t>stranám otevřeně a všem stranám tak dává příležitost jednat v této věci svobodně dle svého přesvědčení, svého postoje k problematice i svého vlastního svědomí.</w:t>
      </w:r>
    </w:p>
    <w:p w14:paraId="10E1B9B7" w14:textId="0C16089F" w:rsidR="007350D2" w:rsidRPr="004F79B5" w:rsidRDefault="007350D2" w:rsidP="00941116">
      <w:pPr>
        <w:spacing w:before="80"/>
        <w:ind w:left="284"/>
        <w:rPr>
          <w:i/>
          <w:iCs/>
          <w:szCs w:val="21"/>
        </w:rPr>
      </w:pPr>
      <w:r w:rsidRPr="004F79B5">
        <w:rPr>
          <w:i/>
          <w:iCs/>
          <w:szCs w:val="21"/>
        </w:rPr>
        <w:t>Pro upřesnění některých aspektů, které v usnesení z roku 2023 zůstaly nevyjádřeny, předkládáme</w:t>
      </w:r>
      <w:r w:rsidR="00941116">
        <w:rPr>
          <w:i/>
          <w:iCs/>
          <w:szCs w:val="21"/>
        </w:rPr>
        <w:t xml:space="preserve"> </w:t>
      </w:r>
      <w:r w:rsidRPr="004F79B5">
        <w:rPr>
          <w:i/>
          <w:iCs/>
          <w:szCs w:val="21"/>
        </w:rPr>
        <w:t>následující návrh.</w:t>
      </w:r>
    </w:p>
    <w:p w14:paraId="3E9E57CE" w14:textId="77777777" w:rsidR="007350D2" w:rsidRPr="00EB79AA" w:rsidRDefault="007350D2" w:rsidP="007350D2">
      <w:pPr>
        <w:ind w:left="284"/>
        <w:rPr>
          <w:sz w:val="10"/>
          <w:szCs w:val="10"/>
        </w:rPr>
      </w:pPr>
    </w:p>
    <w:p w14:paraId="5B9B47C3" w14:textId="77777777" w:rsidR="007350D2" w:rsidRPr="004F79B5" w:rsidRDefault="007350D2" w:rsidP="007350D2">
      <w:pPr>
        <w:ind w:left="284"/>
        <w:rPr>
          <w:szCs w:val="21"/>
        </w:rPr>
      </w:pPr>
      <w:r w:rsidRPr="004F79B5">
        <w:rPr>
          <w:szCs w:val="21"/>
        </w:rPr>
        <w:t>Synod ČCE souhlasí s možností požehnání svazků osob stejného pohlaví, pokud o to požádají. Možnost žehnat svazkům osob stejného pohlaví se týká pouze párů, které jsou již partnery podle právního řádu ČR. Požehnáním se právně svazek neuzavírá. „Žehnáním“ stejnopohlavnímu páru se rozumí veřejné zvěstování Boží přízně a symbolický akt požehnání vztahu, který mezi dvěma lidmi stejného pohlaví vznikl a má perspektivu závazného dlouhodobého trvání. Požehnání předchází přiměřená příprava.</w:t>
      </w:r>
    </w:p>
    <w:p w14:paraId="6CD3DEFD" w14:textId="77777777" w:rsidR="00B379ED" w:rsidRDefault="00B379ED" w:rsidP="007350D2">
      <w:pPr>
        <w:spacing w:before="120"/>
        <w:ind w:left="284"/>
        <w:rPr>
          <w:i/>
          <w:iCs/>
          <w:szCs w:val="21"/>
        </w:rPr>
      </w:pPr>
    </w:p>
    <w:p w14:paraId="6F1CDA14" w14:textId="5315225B" w:rsidR="007350D2" w:rsidRPr="007350D2" w:rsidRDefault="007350D2" w:rsidP="007350D2">
      <w:pPr>
        <w:spacing w:before="120"/>
        <w:ind w:left="284"/>
        <w:rPr>
          <w:szCs w:val="21"/>
        </w:rPr>
      </w:pPr>
      <w:r w:rsidRPr="007350D2">
        <w:rPr>
          <w:i/>
          <w:iCs/>
          <w:szCs w:val="21"/>
        </w:rPr>
        <w:lastRenderedPageBreak/>
        <w:t xml:space="preserve">Zdůvodnění: V současnosti je institut partnerství pro stejnopohlavní páry jedinou možností, jak v ČR svazek právně uzavřít. </w:t>
      </w:r>
    </w:p>
    <w:p w14:paraId="40E73417" w14:textId="77777777" w:rsidR="007350D2" w:rsidRPr="007350D2" w:rsidRDefault="007350D2" w:rsidP="007350D2">
      <w:pPr>
        <w:spacing w:before="80"/>
        <w:ind w:left="284"/>
        <w:rPr>
          <w:szCs w:val="21"/>
        </w:rPr>
      </w:pPr>
      <w:r w:rsidRPr="007350D2">
        <w:rPr>
          <w:i/>
          <w:iCs/>
          <w:szCs w:val="21"/>
        </w:rPr>
        <w:t>Žehnáním církev vyjadřuje, že takovému páru přeje Boží podporu a ochranu všem kladným hodnotám, které se zdravým vztahem dvou lidí, kteří se rozhodli pro společný dlouhodobý život, souvisí – vzájemná láska, zodpovědnost, tolerance, věrnost, trpělivost atd., tedy obdobně jako u heterosexuálních párů.</w:t>
      </w:r>
    </w:p>
    <w:p w14:paraId="00C635E5" w14:textId="77777777" w:rsidR="007350D2" w:rsidRPr="00EB79AA" w:rsidRDefault="007350D2" w:rsidP="007350D2">
      <w:pPr>
        <w:ind w:left="284"/>
        <w:rPr>
          <w:sz w:val="12"/>
          <w:szCs w:val="12"/>
        </w:rPr>
      </w:pPr>
    </w:p>
    <w:p w14:paraId="4F0E3602" w14:textId="77777777" w:rsidR="007350D2" w:rsidRPr="00407E79" w:rsidRDefault="007350D2" w:rsidP="007350D2">
      <w:pPr>
        <w:ind w:left="284"/>
        <w:rPr>
          <w:szCs w:val="21"/>
        </w:rPr>
      </w:pPr>
      <w:r w:rsidRPr="00407E79">
        <w:rPr>
          <w:szCs w:val="21"/>
        </w:rPr>
        <w:t>Je zřejmé, že názory na toto téma nejsou v církvi jednotné. Křesťané berou Písmo vážně a vycházejí z jeho svědectví. Takoví jsou na obou názorových stranách. Odlišné pohledy a postoje vycházejí jak z vnitřního bohatství Písma, tak z různých zkušeností, někdy velmi osobních, ale také ze svobody našeho svědomí před Bohem. Jsme si vědomi, že nikdo nemá plné poznání a pochopení v žádné věci, tedy ani v této, a že se v částečnosti svého poznání vzájemně potřebujeme. Proto hledáme, jak spolu v jedné církvi o těchto věcech navzájem otevřeně, s respektem a citlivě hovořit.</w:t>
      </w:r>
    </w:p>
    <w:p w14:paraId="6F3ABDD2" w14:textId="77777777" w:rsidR="007350D2" w:rsidRPr="007350D2" w:rsidRDefault="007350D2" w:rsidP="007350D2">
      <w:pPr>
        <w:spacing w:before="120"/>
        <w:ind w:left="284"/>
        <w:rPr>
          <w:i/>
          <w:iCs/>
          <w:szCs w:val="21"/>
        </w:rPr>
      </w:pPr>
      <w:r w:rsidRPr="007350D2">
        <w:rPr>
          <w:i/>
          <w:iCs/>
          <w:szCs w:val="21"/>
        </w:rPr>
        <w:t>Zdůvodnění: Spektrum názorů a postojů k žehnání stejnopohlavním párům v církvi je velice široké. Tento fakt je nezbytné vnímat a vést i nadále o věci rozhovor.</w:t>
      </w:r>
    </w:p>
    <w:p w14:paraId="3B911774" w14:textId="77777777" w:rsidR="007350D2" w:rsidRPr="007350D2" w:rsidRDefault="007350D2" w:rsidP="007350D2">
      <w:pPr>
        <w:spacing w:before="80"/>
        <w:ind w:left="284"/>
        <w:rPr>
          <w:i/>
          <w:iCs/>
          <w:szCs w:val="21"/>
        </w:rPr>
      </w:pPr>
      <w:r w:rsidRPr="007350D2">
        <w:rPr>
          <w:i/>
          <w:iCs/>
          <w:szCs w:val="21"/>
        </w:rPr>
        <w:t>Vedle teologických výkladů Písma, ze kterých vycházejí i naše různé názory a postoje, je třeba dát prostor jak současnému vědeckému poznání v dané problematice, tak svědectví životů konkrétních lidí, kterých se tato problematika týká.</w:t>
      </w:r>
    </w:p>
    <w:p w14:paraId="483D81DA" w14:textId="77777777" w:rsidR="007350D2" w:rsidRPr="00EB79AA" w:rsidRDefault="007350D2" w:rsidP="007350D2">
      <w:pPr>
        <w:ind w:left="284"/>
        <w:rPr>
          <w:sz w:val="12"/>
          <w:szCs w:val="12"/>
        </w:rPr>
      </w:pPr>
    </w:p>
    <w:p w14:paraId="7AAB5152" w14:textId="7732B46B" w:rsidR="007350D2" w:rsidRPr="00EB79AA" w:rsidRDefault="007350D2" w:rsidP="007350D2">
      <w:pPr>
        <w:ind w:left="284"/>
        <w:rPr>
          <w:szCs w:val="21"/>
        </w:rPr>
      </w:pPr>
      <w:r w:rsidRPr="00EB79AA">
        <w:rPr>
          <w:szCs w:val="21"/>
        </w:rPr>
        <w:t>Synod konstatuje, že žádný kazatel není povinen žehnat svazkům osob stejného pohlaví. Bude-li kazatel o takové požehnání požádán, projedná tuto žádost se staršovstvem svého sboru. Může nastat rozdílnost v</w:t>
      </w:r>
      <w:r w:rsidR="00FA2B31">
        <w:rPr>
          <w:szCs w:val="21"/>
        </w:rPr>
        <w:t> </w:t>
      </w:r>
      <w:r w:rsidRPr="00EB79AA">
        <w:rPr>
          <w:szCs w:val="21"/>
        </w:rPr>
        <w:t>názorech, kdy farář je ochoten žehnání udělit, ale staršovstvo nikoliv či naopak.</w:t>
      </w:r>
    </w:p>
    <w:p w14:paraId="195BC1C9" w14:textId="77777777" w:rsidR="007350D2" w:rsidRPr="00EB79AA" w:rsidRDefault="007350D2" w:rsidP="007350D2">
      <w:pPr>
        <w:ind w:left="284"/>
        <w:rPr>
          <w:szCs w:val="21"/>
        </w:rPr>
      </w:pPr>
      <w:r w:rsidRPr="00EB79AA">
        <w:rPr>
          <w:szCs w:val="21"/>
        </w:rPr>
        <w:t>V takových případech je možno postupovat následovně:</w:t>
      </w:r>
    </w:p>
    <w:p w14:paraId="7025ED65" w14:textId="67E026C0" w:rsidR="007350D2" w:rsidRPr="00EB79AA" w:rsidRDefault="007350D2" w:rsidP="00FA2B31">
      <w:pPr>
        <w:tabs>
          <w:tab w:val="left" w:pos="851"/>
        </w:tabs>
        <w:ind w:left="851" w:hanging="284"/>
        <w:rPr>
          <w:szCs w:val="21"/>
        </w:rPr>
      </w:pPr>
      <w:r w:rsidRPr="00EB79AA">
        <w:rPr>
          <w:szCs w:val="21"/>
        </w:rPr>
        <w:t xml:space="preserve">a) </w:t>
      </w:r>
      <w:r w:rsidR="00FA2B31">
        <w:rPr>
          <w:szCs w:val="21"/>
        </w:rPr>
        <w:tab/>
      </w:r>
      <w:r w:rsidRPr="00EB79AA">
        <w:rPr>
          <w:szCs w:val="21"/>
        </w:rPr>
        <w:t>Bude-li farář k požehnání stejnopohlavnímu páru ochoten, ale staršovstvo bude mít ve své většině odmítavé stanovisko, může farář tomuto páru po řádném projednání požehnat při shromáždění farního sboru, který s tím bude souhlasit, nebo pár odkáže na faráře a farní sbor, kde odmítavé stanovisko k</w:t>
      </w:r>
      <w:r w:rsidR="00FA2B31">
        <w:rPr>
          <w:szCs w:val="21"/>
        </w:rPr>
        <w:t> </w:t>
      </w:r>
      <w:r w:rsidRPr="00EB79AA">
        <w:rPr>
          <w:szCs w:val="21"/>
        </w:rPr>
        <w:t>tomuto žehnání nemají.</w:t>
      </w:r>
    </w:p>
    <w:p w14:paraId="7A11306D" w14:textId="1D3B7635" w:rsidR="007350D2" w:rsidRPr="00EB79AA" w:rsidRDefault="007350D2" w:rsidP="00FA2B31">
      <w:pPr>
        <w:tabs>
          <w:tab w:val="left" w:pos="851"/>
        </w:tabs>
        <w:ind w:left="851" w:hanging="284"/>
        <w:rPr>
          <w:szCs w:val="21"/>
        </w:rPr>
      </w:pPr>
      <w:r w:rsidRPr="00EB79AA">
        <w:rPr>
          <w:szCs w:val="21"/>
        </w:rPr>
        <w:t xml:space="preserve">b) </w:t>
      </w:r>
      <w:r w:rsidR="00FA2B31">
        <w:rPr>
          <w:szCs w:val="21"/>
        </w:rPr>
        <w:tab/>
      </w:r>
      <w:r w:rsidRPr="00EB79AA">
        <w:rPr>
          <w:szCs w:val="21"/>
        </w:rPr>
        <w:t>Bude-li staršovstvo ve své většině mít pozitivní přístup k žehnání stejnopohlavnímu páru, ale farář k</w:t>
      </w:r>
      <w:r w:rsidR="00FA2B31">
        <w:rPr>
          <w:szCs w:val="21"/>
        </w:rPr>
        <w:t> </w:t>
      </w:r>
      <w:r w:rsidRPr="00EB79AA">
        <w:rPr>
          <w:szCs w:val="21"/>
        </w:rPr>
        <w:t>tomu bude mít odmítavé stanovisko, požehnání v daném sboru vykoná jiný farář.</w:t>
      </w:r>
    </w:p>
    <w:p w14:paraId="007BC5CE" w14:textId="0D329CA9" w:rsidR="007350D2" w:rsidRPr="00EB79AA" w:rsidRDefault="007350D2" w:rsidP="00FA2B31">
      <w:pPr>
        <w:tabs>
          <w:tab w:val="left" w:pos="851"/>
        </w:tabs>
        <w:ind w:left="851" w:hanging="284"/>
        <w:rPr>
          <w:szCs w:val="21"/>
        </w:rPr>
      </w:pPr>
      <w:r w:rsidRPr="00EB79AA">
        <w:rPr>
          <w:szCs w:val="21"/>
        </w:rPr>
        <w:t xml:space="preserve">c) </w:t>
      </w:r>
      <w:r w:rsidR="00FA2B31">
        <w:rPr>
          <w:szCs w:val="21"/>
        </w:rPr>
        <w:tab/>
      </w:r>
      <w:r w:rsidRPr="00EB79AA">
        <w:rPr>
          <w:szCs w:val="21"/>
        </w:rPr>
        <w:t>Bude-li mít odmítavé stanovisko k žehnání stejnopohlavnímu páru farář i ve své většině staršovstvo, odkáže farář dotyčný pár na faráře a farní sbor, kde k tomu odmítavé stanovisko nemají.</w:t>
      </w:r>
    </w:p>
    <w:p w14:paraId="27601B39" w14:textId="77777777" w:rsidR="007350D2" w:rsidRPr="00EB79AA" w:rsidRDefault="007350D2" w:rsidP="00FA2B31">
      <w:pPr>
        <w:ind w:left="567"/>
        <w:rPr>
          <w:szCs w:val="21"/>
        </w:rPr>
      </w:pPr>
      <w:r w:rsidRPr="00EB79AA">
        <w:rPr>
          <w:szCs w:val="21"/>
        </w:rPr>
        <w:t>O uděleném požehnání vede farní sbor evidenci a farář vydá páru písemné potvrzení.</w:t>
      </w:r>
    </w:p>
    <w:p w14:paraId="2D0113B4" w14:textId="541BA33C" w:rsidR="007350D2" w:rsidRPr="007350D2" w:rsidRDefault="007350D2" w:rsidP="007350D2">
      <w:pPr>
        <w:spacing w:before="120"/>
        <w:ind w:left="284"/>
        <w:rPr>
          <w:i/>
          <w:iCs/>
          <w:szCs w:val="21"/>
        </w:rPr>
      </w:pPr>
      <w:r w:rsidRPr="007350D2">
        <w:rPr>
          <w:i/>
          <w:iCs/>
          <w:szCs w:val="21"/>
        </w:rPr>
        <w:t>Zdůvodnění: V případě svatby heterosexuálního páru, kdy pár vstupuje do svazku manželského, v současnosti platí, že staršovstvo tuto žádost tlumočenou farářem bere pouze na vědomí. V případě žádosti o</w:t>
      </w:r>
      <w:r w:rsidR="00FA2B31">
        <w:rPr>
          <w:i/>
          <w:iCs/>
          <w:szCs w:val="21"/>
        </w:rPr>
        <w:t> </w:t>
      </w:r>
      <w:r w:rsidRPr="007350D2">
        <w:rPr>
          <w:i/>
          <w:iCs/>
          <w:szCs w:val="21"/>
        </w:rPr>
        <w:t>požehnání stejnopohlavnímu páru by však mělo mít staršovstvo sboru právo vyjádřit k této žádosti své většinové stanovisko.</w:t>
      </w:r>
    </w:p>
    <w:p w14:paraId="4209A62D" w14:textId="77777777" w:rsidR="009B228A" w:rsidRDefault="00105FDD">
      <w:pPr>
        <w:pStyle w:val="Usnesensynodu"/>
        <w:suppressAutoHyphens w:val="0"/>
        <w:ind w:hanging="1200"/>
      </w:pPr>
      <w:r>
        <w:t>Reforma seniorátů</w:t>
      </w:r>
    </w:p>
    <w:p w14:paraId="4209A62E" w14:textId="5AA06972" w:rsidR="009B228A" w:rsidRDefault="00105FDD" w:rsidP="00105FDD">
      <w:pPr>
        <w:numPr>
          <w:ilvl w:val="0"/>
          <w:numId w:val="10"/>
        </w:numPr>
        <w:tabs>
          <w:tab w:val="clear" w:pos="720"/>
        </w:tabs>
        <w:ind w:left="283" w:hanging="283"/>
      </w:pPr>
      <w:r>
        <w:rPr>
          <w:szCs w:val="21"/>
        </w:rPr>
        <w:t xml:space="preserve">Synod s účinností k 1. </w:t>
      </w:r>
      <w:r w:rsidRPr="00B379ED">
        <w:rPr>
          <w:szCs w:val="21"/>
        </w:rPr>
        <w:t xml:space="preserve">lednu 2027 schvaluje nové rozložení seniorátů Českobratrské církve evangelické podle varianty 2 uvedené v </w:t>
      </w:r>
      <w:hyperlink r:id="rId43" w:history="1">
        <w:r w:rsidRPr="00B379ED">
          <w:rPr>
            <w:rStyle w:val="Hypertextovodkaz"/>
            <w:szCs w:val="21"/>
          </w:rPr>
          <w:t>tisku č. 17/5</w:t>
        </w:r>
      </w:hyperlink>
      <w:r w:rsidRPr="00B379ED">
        <w:rPr>
          <w:szCs w:val="21"/>
        </w:rPr>
        <w:t xml:space="preserve"> na</w:t>
      </w:r>
      <w:r>
        <w:rPr>
          <w:szCs w:val="21"/>
        </w:rPr>
        <w:t xml:space="preserve"> str. 14–16.</w:t>
      </w:r>
    </w:p>
    <w:p w14:paraId="4209A62F" w14:textId="77777777" w:rsidR="009B228A" w:rsidRDefault="00105FDD" w:rsidP="00105FDD">
      <w:pPr>
        <w:numPr>
          <w:ilvl w:val="0"/>
          <w:numId w:val="10"/>
        </w:numPr>
        <w:tabs>
          <w:tab w:val="clear" w:pos="720"/>
        </w:tabs>
        <w:ind w:left="283" w:hanging="283"/>
      </w:pPr>
      <w:r>
        <w:t>Synod ukládá synodní radě připravit pro 3. zasedání 36. synodu návrh přechodných ustanovení k reformě seniorátů.</w:t>
      </w:r>
    </w:p>
    <w:p w14:paraId="4209A630" w14:textId="77777777" w:rsidR="009B228A" w:rsidRDefault="00105FDD">
      <w:pPr>
        <w:pStyle w:val="Usnesensynodu"/>
        <w:suppressAutoHyphens w:val="0"/>
        <w:ind w:hanging="1200"/>
      </w:pPr>
      <w:r>
        <w:t>Podklady pro výuku dětí v hodinách náboženství a křesťanské etiky</w:t>
      </w:r>
    </w:p>
    <w:p w14:paraId="4209A631" w14:textId="3DEB4DBF" w:rsidR="009B228A" w:rsidRDefault="00105FDD">
      <w:r>
        <w:t xml:space="preserve">Synod bere na vědomí zprávu o plnění usnesení </w:t>
      </w:r>
      <w:r w:rsidRPr="00B379ED">
        <w:t>předloženou v </w:t>
      </w:r>
      <w:hyperlink r:id="rId44" w:history="1">
        <w:r w:rsidRPr="00B379ED">
          <w:rPr>
            <w:rStyle w:val="Hypertextovodkaz"/>
          </w:rPr>
          <w:t>tisku 17</w:t>
        </w:r>
      </w:hyperlink>
      <w:r w:rsidRPr="00B379ED">
        <w:t xml:space="preserve"> na</w:t>
      </w:r>
      <w:r>
        <w:t xml:space="preserve"> str. 1 a vyjadřuje souhlas s navrženým postupem.</w:t>
      </w:r>
    </w:p>
    <w:p w14:paraId="4209A632" w14:textId="77777777" w:rsidR="009B228A" w:rsidRDefault="00105FDD">
      <w:pPr>
        <w:pStyle w:val="Usnesensynodu"/>
        <w:suppressAutoHyphens w:val="0"/>
        <w:ind w:hanging="1200"/>
      </w:pPr>
      <w:r>
        <w:t xml:space="preserve">Prodloužení podpory kazatelského místa ve </w:t>
      </w:r>
      <w:r>
        <w:rPr>
          <w:sz w:val="22"/>
          <w:szCs w:val="22"/>
        </w:rPr>
        <w:t>FS ČCE v Roztokách u Prahy</w:t>
      </w:r>
    </w:p>
    <w:p w14:paraId="4209A633" w14:textId="06B4D47A" w:rsidR="009B228A" w:rsidRDefault="00105FDD">
      <w:r>
        <w:t>Synod prodlužuje dobu podpory misijního kazatelského místa ve Farním sboru ČCE v Roztokách u Prahy o</w:t>
      </w:r>
      <w:r w:rsidR="00053141">
        <w:t> </w:t>
      </w:r>
      <w:r>
        <w:t>dva roky, tj. od 1. 10. 2024 do 30. 9. 2026. Výše podpory bude činit 100 % stanoveného ročního odvodu do Personálního fondu v prvním roce a 50 % ve druhém roce.</w:t>
      </w:r>
    </w:p>
    <w:p w14:paraId="4209A634" w14:textId="77777777" w:rsidR="009B228A" w:rsidRDefault="00105FDD">
      <w:pPr>
        <w:pStyle w:val="Usnesensynodu"/>
        <w:suppressAutoHyphens w:val="0"/>
        <w:ind w:hanging="1200"/>
      </w:pPr>
      <w:r>
        <w:t>Prohlášení kazatelského místa ve FS ČCE v Kyjově za podporované</w:t>
      </w:r>
    </w:p>
    <w:p w14:paraId="4209A635" w14:textId="77777777" w:rsidR="009B228A" w:rsidRDefault="00105FDD">
      <w:r>
        <w:rPr>
          <w:szCs w:val="21"/>
        </w:rPr>
        <w:t>Synod prohlašuje kazatelské místo ve Farním sboru ČCE v Kyjově za podporované na dobu čtyř let, a to od 1. 1. 2025. Výše podpory bude činit v prvním roce 100 %, ve druhém roce 90 %, ve třetím roce 80 % a ve čtvrtém roce 70 % stanoveného odvodu do Personálního fondu.</w:t>
      </w:r>
    </w:p>
    <w:p w14:paraId="4209A636" w14:textId="77777777" w:rsidR="009B228A" w:rsidRDefault="00105FDD">
      <w:pPr>
        <w:pStyle w:val="Usnesensynodu"/>
        <w:suppressAutoHyphens w:val="0"/>
        <w:ind w:hanging="1200"/>
      </w:pPr>
      <w:r>
        <w:lastRenderedPageBreak/>
        <w:t>Prohlášení kazatelského místa ve FS ČCE v České Lípě za podporované</w:t>
      </w:r>
    </w:p>
    <w:p w14:paraId="4209A637" w14:textId="77777777" w:rsidR="009B228A" w:rsidRDefault="00105FDD">
      <w:r>
        <w:rPr>
          <w:szCs w:val="21"/>
        </w:rPr>
        <w:t>Synod prohlašuje kazatelské místo ve Farním sboru ČCE v České Lípě za podporované na dobu čtyř let, a to od 1. 1. 2025. Výše podpory bude činit 60 % stanoveného odvodu do Personálního fondu.</w:t>
      </w:r>
    </w:p>
    <w:p w14:paraId="4209A638" w14:textId="77777777" w:rsidR="009B228A" w:rsidRDefault="00105FDD">
      <w:pPr>
        <w:pStyle w:val="Usnesensynodu"/>
        <w:suppressAutoHyphens w:val="0"/>
        <w:ind w:hanging="1200"/>
      </w:pPr>
      <w:r>
        <w:t xml:space="preserve">Odvolání Arthura M. </w:t>
      </w:r>
      <w:proofErr w:type="spellStart"/>
      <w:r>
        <w:t>Ebersona</w:t>
      </w:r>
      <w:proofErr w:type="spellEnd"/>
      <w:r>
        <w:t xml:space="preserve"> k synodu</w:t>
      </w:r>
    </w:p>
    <w:p w14:paraId="4209A639" w14:textId="1CAE1756" w:rsidR="009B228A" w:rsidRDefault="00105FDD">
      <w:pPr>
        <w:ind w:right="-113"/>
        <w:textAlignment w:val="baseline"/>
      </w:pPr>
      <w:r>
        <w:rPr>
          <w:szCs w:val="21"/>
        </w:rPr>
        <w:t xml:space="preserve">Synod usnáší, že odvolání bratra Arthura </w:t>
      </w:r>
      <w:r w:rsidR="00AE6C38">
        <w:rPr>
          <w:szCs w:val="21"/>
        </w:rPr>
        <w:t xml:space="preserve">Markuse </w:t>
      </w:r>
      <w:proofErr w:type="spellStart"/>
      <w:r>
        <w:rPr>
          <w:szCs w:val="21"/>
        </w:rPr>
        <w:t>Ebersona</w:t>
      </w:r>
      <w:proofErr w:type="spellEnd"/>
      <w:r>
        <w:rPr>
          <w:szCs w:val="21"/>
        </w:rPr>
        <w:t xml:space="preserve"> proti rozhodnutí synodní rady o nepřijetí do vikariátu ČCE ze dne 3. dubna 2024 je nepřípustné, protože se ve </w:t>
      </w:r>
      <w:r w:rsidRPr="007F7D16">
        <w:rPr>
          <w:szCs w:val="21"/>
        </w:rPr>
        <w:t xml:space="preserve">smyslu </w:t>
      </w:r>
      <w:hyperlink r:id="rId45" w:anchor="P20" w:history="1">
        <w:r w:rsidRPr="007F7D16">
          <w:rPr>
            <w:rStyle w:val="Hypertextovodkaz"/>
            <w:szCs w:val="21"/>
          </w:rPr>
          <w:t>§ 20 odst. 3 Církevního zřízení</w:t>
        </w:r>
      </w:hyperlink>
      <w:r w:rsidRPr="007F7D16">
        <w:rPr>
          <w:szCs w:val="21"/>
        </w:rPr>
        <w:t xml:space="preserve"> jedná</w:t>
      </w:r>
      <w:r>
        <w:rPr>
          <w:szCs w:val="21"/>
        </w:rPr>
        <w:t xml:space="preserve"> o rozhodnutí správní povahy a rozhodnutí synodní rady je proto v této věci konečné.</w:t>
      </w:r>
    </w:p>
    <w:p w14:paraId="4209A63A" w14:textId="77777777" w:rsidR="009B228A" w:rsidRDefault="00105FDD">
      <w:pPr>
        <w:pStyle w:val="Usnesensynodu"/>
        <w:suppressAutoHyphens w:val="0"/>
        <w:ind w:left="1417" w:hanging="1417"/>
      </w:pPr>
      <w:r>
        <w:rPr>
          <w:sz w:val="22"/>
          <w:szCs w:val="22"/>
        </w:rPr>
        <w:t>Usnesení o místě konání 3. zasedání 36. synodu a datu konání 4. zasedání 36. synodu</w:t>
      </w:r>
    </w:p>
    <w:p w14:paraId="4209A63B" w14:textId="77777777" w:rsidR="009B228A" w:rsidRDefault="00105FDD">
      <w:r>
        <w:t xml:space="preserve">Místem konání 3. zasedání 36. synodu ve dnech 15. – 17. května 2025 bude Praha. Synod stanovuje dobu konání 4. zasedání 36. synodu na dny </w:t>
      </w:r>
      <w:bookmarkStart w:id="0" w:name="_Hlk95484794"/>
      <w:r>
        <w:t>21. – 23.</w:t>
      </w:r>
      <w:bookmarkEnd w:id="0"/>
      <w:r>
        <w:t xml:space="preserve"> 5. 2026. O místě konání rozhodne 3. zasedání 36. synodu.</w:t>
      </w:r>
    </w:p>
    <w:p w14:paraId="4209A63C" w14:textId="77777777" w:rsidR="009B228A" w:rsidRDefault="00105FDD" w:rsidP="00105FDD">
      <w:pPr>
        <w:pStyle w:val="Oddlusnesen"/>
        <w:keepNext/>
        <w:numPr>
          <w:ilvl w:val="0"/>
          <w:numId w:val="25"/>
        </w:numPr>
        <w:spacing w:before="600"/>
        <w:ind w:left="714" w:hanging="357"/>
      </w:pPr>
      <w:r>
        <w:t>Hospodaření církve</w:t>
      </w:r>
    </w:p>
    <w:p w14:paraId="4209A63D" w14:textId="77777777" w:rsidR="009B228A" w:rsidRDefault="00105FDD">
      <w:pPr>
        <w:keepNext/>
        <w:spacing w:before="360"/>
      </w:pPr>
      <w:r>
        <w:rPr>
          <w:b/>
          <w:sz w:val="22"/>
        </w:rPr>
        <w:t>ÚKOLY PRO 3. ZASEDÁNÍ 36. SYNODU</w:t>
      </w:r>
    </w:p>
    <w:p w14:paraId="4209A63E" w14:textId="77777777" w:rsidR="009B228A" w:rsidRDefault="00105FDD">
      <w:pPr>
        <w:pStyle w:val="Usnesensynodu"/>
        <w:suppressAutoHyphens w:val="0"/>
        <w:ind w:hanging="1200"/>
      </w:pPr>
      <w:r>
        <w:t>Dlužné celocírkevní sbírky z roku 2023</w:t>
      </w:r>
    </w:p>
    <w:p w14:paraId="4209A63F" w14:textId="75B74265" w:rsidR="009B228A" w:rsidRDefault="00105FDD">
      <w:r>
        <w:rPr>
          <w:color w:val="000000"/>
          <w:szCs w:val="21"/>
        </w:rPr>
        <w:t>Synod ukládá sborům, které v roce 2023 neodvedly některou z celocírkevních sbírek, aby tak učinily do 31.</w:t>
      </w:r>
      <w:r w:rsidR="00017018">
        <w:rPr>
          <w:color w:val="000000"/>
          <w:szCs w:val="21"/>
        </w:rPr>
        <w:t> </w:t>
      </w:r>
      <w:r>
        <w:rPr>
          <w:color w:val="000000"/>
          <w:szCs w:val="21"/>
        </w:rPr>
        <w:t>10. 2024. O výjimce může na základě žádosti sboru a doporučení seniorátního výboru rozhodnout synodní rada. Synod současně ukládá seniorátním výborům, aby dohlédly na splnění tohoto usnesení a do 30.</w:t>
      </w:r>
      <w:r w:rsidR="00017018">
        <w:rPr>
          <w:color w:val="000000"/>
          <w:szCs w:val="21"/>
        </w:rPr>
        <w:t> </w:t>
      </w:r>
      <w:r>
        <w:rPr>
          <w:color w:val="000000"/>
          <w:szCs w:val="21"/>
        </w:rPr>
        <w:t>11. 2024 podaly zprávu o splnění usnesení předsedovi synodu.</w:t>
      </w:r>
    </w:p>
    <w:p w14:paraId="4209A640" w14:textId="326E82A6" w:rsidR="009B228A" w:rsidRDefault="00E2709A">
      <w:pPr>
        <w:pStyle w:val="Usnesensynodu"/>
        <w:ind w:left="1191" w:hanging="1191"/>
      </w:pPr>
      <w:r>
        <w:t>Systém podpory</w:t>
      </w:r>
      <w:r w:rsidR="00105FDD">
        <w:t xml:space="preserve"> pro nakládání s nemovitostmi vyžadujícími rekonstrukci</w:t>
      </w:r>
    </w:p>
    <w:p w14:paraId="4209A641" w14:textId="77777777" w:rsidR="009B228A" w:rsidRDefault="00105FDD">
      <w:r>
        <w:rPr>
          <w:color w:val="000000"/>
          <w:szCs w:val="21"/>
        </w:rPr>
        <w:t>Synod ukládá synodní radě, aby připravila sborům systém podpory pro nakládání s nemovitostmi vyžadujícími rekonstrukci na to, jak mají postupovat v případech, když sbory vlastní chátrající kostel a další nemovitosti, jak získávat finanční prostředky na jejich rekonstrukci, případně jak se těchto nemovitostí zbavovat.</w:t>
      </w:r>
    </w:p>
    <w:p w14:paraId="4209A642" w14:textId="77777777" w:rsidR="009B228A" w:rsidRDefault="00105FDD">
      <w:pPr>
        <w:keepNext/>
        <w:spacing w:before="360"/>
      </w:pPr>
      <w:r>
        <w:rPr>
          <w:b/>
          <w:sz w:val="22"/>
        </w:rPr>
        <w:t>OSTATNÍ USNESENÍ K HOSPODAŘENÍ CÍRKVE</w:t>
      </w:r>
    </w:p>
    <w:p w14:paraId="4209A643" w14:textId="77777777" w:rsidR="009B228A" w:rsidRDefault="00105FDD">
      <w:pPr>
        <w:pStyle w:val="Usnesensynodu"/>
        <w:suppressAutoHyphens w:val="0"/>
        <w:spacing w:before="200"/>
        <w:ind w:hanging="1200"/>
      </w:pPr>
      <w:r>
        <w:t>Zprávy o hospodaření povšechného sboru ČCE v roce 2023</w:t>
      </w:r>
    </w:p>
    <w:p w14:paraId="4209A644" w14:textId="01933B25" w:rsidR="009B228A" w:rsidRDefault="00105FDD" w:rsidP="00105FDD">
      <w:pPr>
        <w:pStyle w:val="Normlnslovan"/>
        <w:numPr>
          <w:ilvl w:val="0"/>
          <w:numId w:val="26"/>
        </w:numPr>
        <w:suppressAutoHyphens w:val="0"/>
        <w:ind w:left="284" w:hanging="284"/>
      </w:pPr>
      <w:r>
        <w:rPr>
          <w:rStyle w:val="NormlnslovanChar"/>
          <w:bCs/>
          <w:lang w:eastAsia="ar-SA"/>
        </w:rPr>
        <w:t xml:space="preserve">Synod schvaluje Zprávu o hospodaření povšechného sboru v roce 2023 předloženou v </w:t>
      </w:r>
      <w:hyperlink r:id="rId46">
        <w:r>
          <w:rPr>
            <w:rStyle w:val="Hypertextovodkaz"/>
            <w:bCs/>
            <w:lang w:eastAsia="ar-SA"/>
          </w:rPr>
          <w:t>tisku č. 12A</w:t>
        </w:r>
      </w:hyperlink>
      <w:r>
        <w:rPr>
          <w:rStyle w:val="NormlnslovanChar"/>
          <w:bCs/>
          <w:lang w:eastAsia="ar-SA"/>
        </w:rPr>
        <w:t>.</w:t>
      </w:r>
    </w:p>
    <w:p w14:paraId="4209A645" w14:textId="60F3BC00" w:rsidR="009B228A" w:rsidRDefault="00105FDD" w:rsidP="00105FDD">
      <w:pPr>
        <w:pStyle w:val="Normlnslovan"/>
        <w:numPr>
          <w:ilvl w:val="0"/>
          <w:numId w:val="27"/>
        </w:numPr>
        <w:suppressAutoHyphens w:val="0"/>
        <w:ind w:left="284" w:hanging="284"/>
      </w:pPr>
      <w:r>
        <w:rPr>
          <w:rStyle w:val="NormlnslovanChar"/>
        </w:rPr>
        <w:t xml:space="preserve">Synod schvaluje Zprávu o hospodaření s Personálním fondem v roce 2023 předloženou v </w:t>
      </w:r>
      <w:hyperlink r:id="rId47">
        <w:r>
          <w:rPr>
            <w:rStyle w:val="Hypertextovodkaz"/>
          </w:rPr>
          <w:t>tisku č. 12C</w:t>
        </w:r>
      </w:hyperlink>
      <w:r>
        <w:rPr>
          <w:rStyle w:val="NormlnslovanChar"/>
        </w:rPr>
        <w:t>.</w:t>
      </w:r>
    </w:p>
    <w:p w14:paraId="4209A646" w14:textId="0582D417" w:rsidR="009B228A" w:rsidRDefault="00105FDD" w:rsidP="00105FDD">
      <w:pPr>
        <w:pStyle w:val="Normlnslovan"/>
        <w:numPr>
          <w:ilvl w:val="0"/>
          <w:numId w:val="28"/>
        </w:numPr>
        <w:suppressAutoHyphens w:val="0"/>
        <w:ind w:left="284" w:hanging="284"/>
      </w:pPr>
      <w:r>
        <w:t>Synod bere na vědomí Zprávu Investičního výboru synodní rady za rok 2022 předloženou v </w:t>
      </w:r>
      <w:hyperlink r:id="rId48">
        <w:r>
          <w:rPr>
            <w:rStyle w:val="Hypertextovodkaz"/>
          </w:rPr>
          <w:t>tisku č. 12D</w:t>
        </w:r>
      </w:hyperlink>
      <w:r>
        <w:t>.</w:t>
      </w:r>
    </w:p>
    <w:p w14:paraId="4209A647" w14:textId="77777777" w:rsidR="009B228A" w:rsidRDefault="00105FDD">
      <w:pPr>
        <w:pStyle w:val="Usnesensynodu"/>
        <w:suppressAutoHyphens w:val="0"/>
        <w:spacing w:before="200"/>
        <w:ind w:left="1202" w:hanging="1202"/>
      </w:pPr>
      <w:r>
        <w:t>Zpráva revizorů hospodaření povšechného sboru</w:t>
      </w:r>
    </w:p>
    <w:p w14:paraId="4209A648" w14:textId="63D64522" w:rsidR="009B228A" w:rsidRDefault="00105FDD">
      <w:r>
        <w:t xml:space="preserve">Synod schvaluje Zprávu revizorů hospodaření povšechného sboru předloženou v </w:t>
      </w:r>
      <w:hyperlink r:id="rId49">
        <w:r>
          <w:rPr>
            <w:rStyle w:val="Hypertextovodkaz"/>
          </w:rPr>
          <w:t xml:space="preserve">tisku </w:t>
        </w:r>
        <w:proofErr w:type="gramStart"/>
        <w:r>
          <w:rPr>
            <w:rStyle w:val="Hypertextovodkaz"/>
          </w:rPr>
          <w:t>12B</w:t>
        </w:r>
        <w:proofErr w:type="gramEnd"/>
      </w:hyperlink>
      <w:r>
        <w:t>.</w:t>
      </w:r>
    </w:p>
    <w:p w14:paraId="4209A649" w14:textId="77777777" w:rsidR="009B228A" w:rsidRDefault="00105FDD">
      <w:pPr>
        <w:pStyle w:val="Usnesensynodu"/>
        <w:tabs>
          <w:tab w:val="left" w:pos="1418"/>
        </w:tabs>
        <w:suppressAutoHyphens w:val="0"/>
        <w:spacing w:before="200"/>
        <w:ind w:left="1418" w:hanging="1418"/>
      </w:pPr>
      <w:r>
        <w:t>Schválení účetní závěrky za rok 2023 a rozhodnutí o vypořádání hospodářského výsledku</w:t>
      </w:r>
    </w:p>
    <w:p w14:paraId="4209A64A" w14:textId="0E22ED7E" w:rsidR="009B228A" w:rsidRDefault="00105FDD" w:rsidP="00105FDD">
      <w:pPr>
        <w:pStyle w:val="Normlnslovan"/>
        <w:numPr>
          <w:ilvl w:val="0"/>
          <w:numId w:val="29"/>
        </w:numPr>
        <w:suppressAutoHyphens w:val="0"/>
        <w:ind w:left="284" w:hanging="284"/>
      </w:pPr>
      <w:r>
        <w:t xml:space="preserve">Synod schvaluje účetní závěrku povšechného sboru za rok 2023 (viz </w:t>
      </w:r>
      <w:hyperlink r:id="rId50">
        <w:r>
          <w:rPr>
            <w:rStyle w:val="Hypertextovodkaz"/>
          </w:rPr>
          <w:t>přiložené účetní výkazy</w:t>
        </w:r>
      </w:hyperlink>
      <w:r>
        <w:rPr>
          <w:rStyle w:val="Hypertextovodkaz"/>
          <w:color w:val="000000"/>
          <w:u w:val="none"/>
        </w:rPr>
        <w:t xml:space="preserve"> a</w:t>
      </w:r>
      <w:r>
        <w:t xml:space="preserve"> </w:t>
      </w:r>
      <w:hyperlink r:id="rId51">
        <w:r>
          <w:rPr>
            <w:rStyle w:val="Hypertextovodkaz"/>
          </w:rPr>
          <w:t>výrok auditora</w:t>
        </w:r>
      </w:hyperlink>
      <w:r>
        <w:t>).</w:t>
      </w:r>
    </w:p>
    <w:p w14:paraId="4209A64B" w14:textId="77777777" w:rsidR="009B228A" w:rsidRDefault="00105FDD" w:rsidP="00105FDD">
      <w:pPr>
        <w:pStyle w:val="Normlnslovan"/>
        <w:numPr>
          <w:ilvl w:val="0"/>
          <w:numId w:val="30"/>
        </w:numPr>
        <w:suppressAutoHyphens w:val="0"/>
        <w:ind w:left="284" w:hanging="284"/>
      </w:pPr>
      <w:r>
        <w:t>Synod schvaluje účetní hospodářský výsledek roku 2023 před zdaněním a po započtení doplatku daně z příjmu právnických osob za rok 2022, kterým je zisk ve výši 3 573 tis. Kč a ponechává ho v plné výši na účtu Nerozdělený zisk/ztráta z minulých let.</w:t>
      </w:r>
    </w:p>
    <w:p w14:paraId="4209A64C" w14:textId="76856052" w:rsidR="009B228A" w:rsidRDefault="00105FDD" w:rsidP="00105FDD">
      <w:pPr>
        <w:pStyle w:val="Normlnslovan"/>
        <w:numPr>
          <w:ilvl w:val="0"/>
          <w:numId w:val="31"/>
        </w:numPr>
        <w:suppressAutoHyphens w:val="0"/>
        <w:ind w:left="284" w:hanging="284"/>
      </w:pPr>
      <w:r>
        <w:t>Synod schvaluje rozdělení hospodářského výsledku za rok 2022 následovně: ztráta po zdanění ve výši 1</w:t>
      </w:r>
      <w:r w:rsidR="00AE6C38">
        <w:t> </w:t>
      </w:r>
      <w:r>
        <w:t>673 tis. Kč bude připsána na vrub Rezervního fondu.</w:t>
      </w:r>
    </w:p>
    <w:p w14:paraId="4209A64D" w14:textId="77777777" w:rsidR="009B228A" w:rsidRDefault="00105FDD" w:rsidP="00105FDD">
      <w:pPr>
        <w:pStyle w:val="Normlnslovan"/>
        <w:numPr>
          <w:ilvl w:val="0"/>
          <w:numId w:val="32"/>
        </w:numPr>
        <w:suppressAutoHyphens w:val="0"/>
        <w:ind w:left="284" w:hanging="284"/>
      </w:pPr>
      <w:r>
        <w:t>Synod schvaluje čerpání rozpočtu povšechného sboru za rok 2023 včetně výsledku hospodaření, kterým je přebytek ve výši 86 tis. Kč.</w:t>
      </w:r>
    </w:p>
    <w:p w14:paraId="4209A64E" w14:textId="77777777" w:rsidR="009B228A" w:rsidRDefault="00105FDD">
      <w:pPr>
        <w:pStyle w:val="Usnesensynodu"/>
        <w:suppressAutoHyphens w:val="0"/>
        <w:spacing w:before="200"/>
        <w:ind w:left="1202" w:hanging="1202"/>
      </w:pPr>
      <w:r>
        <w:t>Rozpočet povšechného sboru pro rok 2024</w:t>
      </w:r>
    </w:p>
    <w:p w14:paraId="4209A64F" w14:textId="46017CB5" w:rsidR="009B228A" w:rsidRDefault="00105FDD">
      <w:pPr>
        <w:pStyle w:val="Normlnslovan"/>
        <w:numPr>
          <w:ilvl w:val="0"/>
          <w:numId w:val="0"/>
        </w:numPr>
        <w:suppressAutoHyphens w:val="0"/>
      </w:pPr>
      <w:r>
        <w:t>Synod schvaluje rozpočet hospodaření povšechného sboru pro rok 2024 předložený v </w:t>
      </w:r>
      <w:hyperlink r:id="rId52">
        <w:r>
          <w:rPr>
            <w:rStyle w:val="Hypertextovodkaz"/>
          </w:rPr>
          <w:t>tisku č. 13</w:t>
        </w:r>
      </w:hyperlink>
      <w:r>
        <w:t>.</w:t>
      </w:r>
    </w:p>
    <w:p w14:paraId="4209A650" w14:textId="77777777" w:rsidR="009B228A" w:rsidRDefault="00105FDD">
      <w:pPr>
        <w:pStyle w:val="Usnesensynodu"/>
        <w:suppressAutoHyphens w:val="0"/>
        <w:spacing w:before="200"/>
        <w:ind w:left="1202" w:hanging="1202"/>
      </w:pPr>
      <w:r>
        <w:lastRenderedPageBreak/>
        <w:t>Celocírkevní repartice v roce 2025</w:t>
      </w:r>
    </w:p>
    <w:p w14:paraId="4209A651" w14:textId="595B17D5" w:rsidR="009B228A" w:rsidRDefault="00105FDD" w:rsidP="00105FDD">
      <w:pPr>
        <w:pStyle w:val="Normlnslovan"/>
        <w:numPr>
          <w:ilvl w:val="0"/>
          <w:numId w:val="33"/>
        </w:numPr>
        <w:suppressAutoHyphens w:val="0"/>
        <w:ind w:left="284" w:hanging="284"/>
      </w:pPr>
      <w:r>
        <w:t>Synod schvaluje celocírkevní repartice (rozpočítané dle stávajícího poměru na senioráty) pro rok 2025 ve</w:t>
      </w:r>
      <w:r w:rsidR="00AE6C38">
        <w:t> </w:t>
      </w:r>
      <w:r>
        <w:t>výši 8 mil. Kč.</w:t>
      </w:r>
    </w:p>
    <w:p w14:paraId="4209A652" w14:textId="77777777" w:rsidR="009B228A" w:rsidRDefault="00105FDD" w:rsidP="00105FDD">
      <w:pPr>
        <w:pStyle w:val="Normlnslovan"/>
        <w:numPr>
          <w:ilvl w:val="0"/>
          <w:numId w:val="34"/>
        </w:numPr>
        <w:suppressAutoHyphens w:val="0"/>
        <w:spacing w:after="60"/>
        <w:ind w:left="284" w:hanging="284"/>
      </w:pPr>
      <w:r>
        <w:t>Synod schvaluje rozdělení celocírkevních repartice pro rok 2025 na senioráty takto:</w:t>
      </w:r>
    </w:p>
    <w:p w14:paraId="4209A653" w14:textId="77777777" w:rsidR="009B228A" w:rsidRDefault="009B228A">
      <w:pPr>
        <w:pStyle w:val="Normlnslovan"/>
        <w:numPr>
          <w:ilvl w:val="0"/>
          <w:numId w:val="0"/>
        </w:numPr>
        <w:suppressAutoHyphens w:val="0"/>
        <w:spacing w:after="60"/>
        <w:rPr>
          <w:sz w:val="8"/>
          <w:szCs w:val="8"/>
        </w:rPr>
      </w:pPr>
    </w:p>
    <w:tbl>
      <w:tblPr>
        <w:tblW w:w="4600" w:type="pct"/>
        <w:tblInd w:w="273" w:type="dxa"/>
        <w:tblLayout w:type="fixed"/>
        <w:tblCellMar>
          <w:left w:w="70" w:type="dxa"/>
          <w:right w:w="70" w:type="dxa"/>
        </w:tblCellMar>
        <w:tblLook w:val="0000" w:firstRow="0" w:lastRow="0" w:firstColumn="0" w:lastColumn="0" w:noHBand="0" w:noVBand="0"/>
      </w:tblPr>
      <w:tblGrid>
        <w:gridCol w:w="433"/>
        <w:gridCol w:w="1829"/>
        <w:gridCol w:w="1585"/>
        <w:gridCol w:w="574"/>
        <w:gridCol w:w="2218"/>
        <w:gridCol w:w="1687"/>
      </w:tblGrid>
      <w:tr w:rsidR="009B228A" w14:paraId="4209A658" w14:textId="77777777">
        <w:trPr>
          <w:trHeight w:val="198"/>
        </w:trPr>
        <w:tc>
          <w:tcPr>
            <w:tcW w:w="2266" w:type="dxa"/>
            <w:gridSpan w:val="2"/>
            <w:tcBorders>
              <w:top w:val="single" w:sz="8" w:space="0" w:color="000000"/>
              <w:left w:val="single" w:sz="8" w:space="0" w:color="000000"/>
              <w:bottom w:val="single" w:sz="8" w:space="0" w:color="000000"/>
              <w:right w:val="single" w:sz="4" w:space="0" w:color="000000"/>
            </w:tcBorders>
            <w:vAlign w:val="bottom"/>
          </w:tcPr>
          <w:p w14:paraId="4209A654" w14:textId="77777777" w:rsidR="009B228A" w:rsidRDefault="00105FDD">
            <w:pPr>
              <w:pStyle w:val="Normlnslovan"/>
              <w:widowControl w:val="0"/>
              <w:numPr>
                <w:ilvl w:val="0"/>
                <w:numId w:val="0"/>
              </w:numPr>
              <w:suppressAutoHyphens w:val="0"/>
              <w:jc w:val="left"/>
            </w:pPr>
            <w:r>
              <w:t>Seniorát</w:t>
            </w:r>
          </w:p>
        </w:tc>
        <w:tc>
          <w:tcPr>
            <w:tcW w:w="1588" w:type="dxa"/>
            <w:tcBorders>
              <w:top w:val="single" w:sz="8" w:space="0" w:color="000000"/>
              <w:bottom w:val="single" w:sz="8" w:space="0" w:color="000000"/>
              <w:right w:val="single" w:sz="8" w:space="0" w:color="000000"/>
            </w:tcBorders>
            <w:vAlign w:val="bottom"/>
          </w:tcPr>
          <w:p w14:paraId="4209A655" w14:textId="77777777" w:rsidR="009B228A" w:rsidRDefault="00105FDD">
            <w:pPr>
              <w:widowControl w:val="0"/>
            </w:pPr>
            <w:r>
              <w:rPr>
                <w:szCs w:val="21"/>
              </w:rPr>
              <w:t>Repartice 2025</w:t>
            </w:r>
          </w:p>
        </w:tc>
        <w:tc>
          <w:tcPr>
            <w:tcW w:w="2798" w:type="dxa"/>
            <w:gridSpan w:val="2"/>
            <w:tcBorders>
              <w:top w:val="single" w:sz="8" w:space="0" w:color="000000"/>
              <w:left w:val="single" w:sz="8" w:space="0" w:color="000000"/>
              <w:bottom w:val="single" w:sz="8" w:space="0" w:color="000000"/>
              <w:right w:val="single" w:sz="4" w:space="0" w:color="000000"/>
            </w:tcBorders>
            <w:vAlign w:val="bottom"/>
          </w:tcPr>
          <w:p w14:paraId="4209A656" w14:textId="77777777" w:rsidR="009B228A" w:rsidRDefault="00105FDD">
            <w:pPr>
              <w:widowControl w:val="0"/>
            </w:pPr>
            <w:r>
              <w:rPr>
                <w:szCs w:val="21"/>
              </w:rPr>
              <w:t>Seniorát</w:t>
            </w:r>
          </w:p>
        </w:tc>
        <w:tc>
          <w:tcPr>
            <w:tcW w:w="1691" w:type="dxa"/>
            <w:tcBorders>
              <w:top w:val="single" w:sz="8" w:space="0" w:color="000000"/>
              <w:bottom w:val="single" w:sz="8" w:space="0" w:color="000000"/>
              <w:right w:val="single" w:sz="8" w:space="0" w:color="000000"/>
            </w:tcBorders>
            <w:vAlign w:val="bottom"/>
          </w:tcPr>
          <w:p w14:paraId="4209A657" w14:textId="77777777" w:rsidR="009B228A" w:rsidRDefault="00105FDD">
            <w:pPr>
              <w:widowControl w:val="0"/>
              <w:jc w:val="center"/>
            </w:pPr>
            <w:r>
              <w:rPr>
                <w:szCs w:val="21"/>
              </w:rPr>
              <w:t>Repartice 2025</w:t>
            </w:r>
          </w:p>
        </w:tc>
      </w:tr>
      <w:tr w:rsidR="009B228A" w14:paraId="4209A65F" w14:textId="77777777">
        <w:trPr>
          <w:trHeight w:val="198"/>
        </w:trPr>
        <w:tc>
          <w:tcPr>
            <w:tcW w:w="433" w:type="dxa"/>
            <w:tcBorders>
              <w:left w:val="single" w:sz="8" w:space="0" w:color="000000"/>
              <w:bottom w:val="single" w:sz="4" w:space="0" w:color="000000"/>
              <w:right w:val="single" w:sz="4" w:space="0" w:color="000000"/>
            </w:tcBorders>
            <w:vAlign w:val="bottom"/>
          </w:tcPr>
          <w:p w14:paraId="4209A659" w14:textId="77777777" w:rsidR="009B228A" w:rsidRDefault="00105FDD">
            <w:pPr>
              <w:widowControl w:val="0"/>
              <w:jc w:val="center"/>
            </w:pPr>
            <w:r>
              <w:rPr>
                <w:szCs w:val="21"/>
              </w:rPr>
              <w:t>I</w:t>
            </w:r>
          </w:p>
        </w:tc>
        <w:tc>
          <w:tcPr>
            <w:tcW w:w="1833" w:type="dxa"/>
            <w:tcBorders>
              <w:bottom w:val="single" w:sz="4" w:space="0" w:color="000000"/>
              <w:right w:val="single" w:sz="4" w:space="0" w:color="000000"/>
            </w:tcBorders>
            <w:vAlign w:val="bottom"/>
          </w:tcPr>
          <w:p w14:paraId="4209A65A" w14:textId="77777777" w:rsidR="009B228A" w:rsidRDefault="00105FDD">
            <w:pPr>
              <w:widowControl w:val="0"/>
            </w:pPr>
            <w:r>
              <w:rPr>
                <w:szCs w:val="21"/>
              </w:rPr>
              <w:t xml:space="preserve">Pražský </w:t>
            </w:r>
          </w:p>
        </w:tc>
        <w:tc>
          <w:tcPr>
            <w:tcW w:w="1588" w:type="dxa"/>
            <w:tcBorders>
              <w:bottom w:val="single" w:sz="4" w:space="0" w:color="000000"/>
              <w:right w:val="single" w:sz="8" w:space="0" w:color="000000"/>
            </w:tcBorders>
            <w:vAlign w:val="bottom"/>
          </w:tcPr>
          <w:p w14:paraId="4209A65B" w14:textId="77777777" w:rsidR="009B228A" w:rsidRDefault="00105FDD">
            <w:pPr>
              <w:widowControl w:val="0"/>
              <w:jc w:val="right"/>
            </w:pPr>
            <w:r>
              <w:t>1 361 500</w:t>
            </w:r>
          </w:p>
        </w:tc>
        <w:tc>
          <w:tcPr>
            <w:tcW w:w="575" w:type="dxa"/>
            <w:tcBorders>
              <w:left w:val="single" w:sz="8" w:space="0" w:color="000000"/>
              <w:bottom w:val="single" w:sz="4" w:space="0" w:color="000000"/>
              <w:right w:val="single" w:sz="4" w:space="0" w:color="000000"/>
            </w:tcBorders>
            <w:vAlign w:val="bottom"/>
          </w:tcPr>
          <w:p w14:paraId="4209A65C" w14:textId="77777777" w:rsidR="009B228A" w:rsidRDefault="00105FDD">
            <w:pPr>
              <w:widowControl w:val="0"/>
              <w:jc w:val="center"/>
            </w:pPr>
            <w:r>
              <w:rPr>
                <w:szCs w:val="21"/>
              </w:rPr>
              <w:t>VIII</w:t>
            </w:r>
          </w:p>
        </w:tc>
        <w:tc>
          <w:tcPr>
            <w:tcW w:w="2223" w:type="dxa"/>
            <w:tcBorders>
              <w:bottom w:val="single" w:sz="4" w:space="0" w:color="000000"/>
              <w:right w:val="single" w:sz="4" w:space="0" w:color="000000"/>
            </w:tcBorders>
            <w:vAlign w:val="bottom"/>
          </w:tcPr>
          <w:p w14:paraId="4209A65D" w14:textId="77777777" w:rsidR="009B228A" w:rsidRDefault="00105FDD">
            <w:pPr>
              <w:widowControl w:val="0"/>
            </w:pPr>
            <w:r>
              <w:rPr>
                <w:szCs w:val="21"/>
              </w:rPr>
              <w:t>Chrudimský</w:t>
            </w:r>
          </w:p>
        </w:tc>
        <w:tc>
          <w:tcPr>
            <w:tcW w:w="1691" w:type="dxa"/>
            <w:tcBorders>
              <w:top w:val="single" w:sz="8" w:space="0" w:color="000000"/>
              <w:bottom w:val="single" w:sz="4" w:space="0" w:color="000000"/>
              <w:right w:val="single" w:sz="8" w:space="0" w:color="000000"/>
            </w:tcBorders>
            <w:vAlign w:val="bottom"/>
          </w:tcPr>
          <w:p w14:paraId="4209A65E" w14:textId="77777777" w:rsidR="009B228A" w:rsidRDefault="00105FDD">
            <w:pPr>
              <w:widowControl w:val="0"/>
              <w:jc w:val="right"/>
            </w:pPr>
            <w:r>
              <w:t>644 800</w:t>
            </w:r>
          </w:p>
        </w:tc>
      </w:tr>
      <w:tr w:rsidR="009B228A" w14:paraId="4209A666" w14:textId="77777777">
        <w:trPr>
          <w:trHeight w:val="198"/>
        </w:trPr>
        <w:tc>
          <w:tcPr>
            <w:tcW w:w="433" w:type="dxa"/>
            <w:tcBorders>
              <w:top w:val="single" w:sz="4" w:space="0" w:color="000000"/>
              <w:left w:val="single" w:sz="8" w:space="0" w:color="000000"/>
              <w:bottom w:val="single" w:sz="4" w:space="0" w:color="000000"/>
              <w:right w:val="single" w:sz="4" w:space="0" w:color="000000"/>
            </w:tcBorders>
            <w:vAlign w:val="bottom"/>
          </w:tcPr>
          <w:p w14:paraId="4209A660" w14:textId="77777777" w:rsidR="009B228A" w:rsidRDefault="00105FDD">
            <w:pPr>
              <w:widowControl w:val="0"/>
              <w:jc w:val="center"/>
            </w:pPr>
            <w:r>
              <w:rPr>
                <w:szCs w:val="21"/>
              </w:rPr>
              <w:t>II</w:t>
            </w:r>
          </w:p>
        </w:tc>
        <w:tc>
          <w:tcPr>
            <w:tcW w:w="1833" w:type="dxa"/>
            <w:tcBorders>
              <w:bottom w:val="single" w:sz="4" w:space="0" w:color="000000"/>
              <w:right w:val="single" w:sz="4" w:space="0" w:color="000000"/>
            </w:tcBorders>
            <w:vAlign w:val="bottom"/>
          </w:tcPr>
          <w:p w14:paraId="4209A661" w14:textId="77777777" w:rsidR="009B228A" w:rsidRDefault="00105FDD">
            <w:pPr>
              <w:widowControl w:val="0"/>
            </w:pPr>
            <w:r>
              <w:rPr>
                <w:szCs w:val="21"/>
              </w:rPr>
              <w:t xml:space="preserve">Poděbradský </w:t>
            </w:r>
          </w:p>
        </w:tc>
        <w:tc>
          <w:tcPr>
            <w:tcW w:w="1588" w:type="dxa"/>
            <w:tcBorders>
              <w:bottom w:val="single" w:sz="4" w:space="0" w:color="000000"/>
              <w:right w:val="single" w:sz="8" w:space="0" w:color="000000"/>
            </w:tcBorders>
            <w:vAlign w:val="bottom"/>
          </w:tcPr>
          <w:p w14:paraId="4209A662" w14:textId="77777777" w:rsidR="009B228A" w:rsidRDefault="00105FDD">
            <w:pPr>
              <w:widowControl w:val="0"/>
              <w:jc w:val="right"/>
            </w:pPr>
            <w:r>
              <w:t>600 900</w:t>
            </w:r>
          </w:p>
        </w:tc>
        <w:tc>
          <w:tcPr>
            <w:tcW w:w="575" w:type="dxa"/>
            <w:tcBorders>
              <w:left w:val="single" w:sz="8" w:space="0" w:color="000000"/>
              <w:bottom w:val="single" w:sz="4" w:space="0" w:color="000000"/>
              <w:right w:val="single" w:sz="4" w:space="0" w:color="000000"/>
            </w:tcBorders>
            <w:vAlign w:val="bottom"/>
          </w:tcPr>
          <w:p w14:paraId="4209A663" w14:textId="77777777" w:rsidR="009B228A" w:rsidRDefault="00105FDD">
            <w:pPr>
              <w:widowControl w:val="0"/>
              <w:jc w:val="center"/>
            </w:pPr>
            <w:r>
              <w:rPr>
                <w:szCs w:val="21"/>
              </w:rPr>
              <w:t>IX</w:t>
            </w:r>
          </w:p>
        </w:tc>
        <w:tc>
          <w:tcPr>
            <w:tcW w:w="2223" w:type="dxa"/>
            <w:tcBorders>
              <w:bottom w:val="single" w:sz="4" w:space="0" w:color="000000"/>
              <w:right w:val="single" w:sz="4" w:space="0" w:color="000000"/>
            </w:tcBorders>
            <w:vAlign w:val="bottom"/>
          </w:tcPr>
          <w:p w14:paraId="4209A664" w14:textId="77777777" w:rsidR="009B228A" w:rsidRDefault="00105FDD">
            <w:pPr>
              <w:widowControl w:val="0"/>
            </w:pPr>
            <w:r>
              <w:rPr>
                <w:szCs w:val="21"/>
              </w:rPr>
              <w:t>Poličský</w:t>
            </w:r>
          </w:p>
        </w:tc>
        <w:tc>
          <w:tcPr>
            <w:tcW w:w="1691" w:type="dxa"/>
            <w:tcBorders>
              <w:top w:val="single" w:sz="4" w:space="0" w:color="000000"/>
              <w:bottom w:val="single" w:sz="4" w:space="0" w:color="000000"/>
              <w:right w:val="single" w:sz="8" w:space="0" w:color="000000"/>
            </w:tcBorders>
            <w:vAlign w:val="bottom"/>
          </w:tcPr>
          <w:p w14:paraId="4209A665" w14:textId="77777777" w:rsidR="009B228A" w:rsidRDefault="00105FDD">
            <w:pPr>
              <w:widowControl w:val="0"/>
              <w:jc w:val="right"/>
            </w:pPr>
            <w:r>
              <w:t>366 500</w:t>
            </w:r>
          </w:p>
        </w:tc>
      </w:tr>
      <w:tr w:rsidR="009B228A" w14:paraId="4209A66D" w14:textId="77777777">
        <w:trPr>
          <w:trHeight w:val="198"/>
        </w:trPr>
        <w:tc>
          <w:tcPr>
            <w:tcW w:w="433" w:type="dxa"/>
            <w:tcBorders>
              <w:top w:val="single" w:sz="4" w:space="0" w:color="000000"/>
              <w:left w:val="single" w:sz="8" w:space="0" w:color="000000"/>
              <w:bottom w:val="single" w:sz="4" w:space="0" w:color="000000"/>
              <w:right w:val="single" w:sz="4" w:space="0" w:color="000000"/>
            </w:tcBorders>
            <w:vAlign w:val="bottom"/>
          </w:tcPr>
          <w:p w14:paraId="4209A667" w14:textId="77777777" w:rsidR="009B228A" w:rsidRDefault="00105FDD">
            <w:pPr>
              <w:widowControl w:val="0"/>
              <w:jc w:val="center"/>
            </w:pPr>
            <w:r>
              <w:rPr>
                <w:szCs w:val="21"/>
              </w:rPr>
              <w:t>III</w:t>
            </w:r>
          </w:p>
        </w:tc>
        <w:tc>
          <w:tcPr>
            <w:tcW w:w="1833" w:type="dxa"/>
            <w:tcBorders>
              <w:bottom w:val="single" w:sz="4" w:space="0" w:color="000000"/>
              <w:right w:val="single" w:sz="4" w:space="0" w:color="000000"/>
            </w:tcBorders>
            <w:vAlign w:val="bottom"/>
          </w:tcPr>
          <w:p w14:paraId="4209A668" w14:textId="77777777" w:rsidR="009B228A" w:rsidRDefault="00105FDD">
            <w:pPr>
              <w:widowControl w:val="0"/>
            </w:pPr>
            <w:r>
              <w:rPr>
                <w:szCs w:val="21"/>
              </w:rPr>
              <w:t>Jihočeský</w:t>
            </w:r>
          </w:p>
        </w:tc>
        <w:tc>
          <w:tcPr>
            <w:tcW w:w="1588" w:type="dxa"/>
            <w:tcBorders>
              <w:bottom w:val="single" w:sz="4" w:space="0" w:color="000000"/>
              <w:right w:val="single" w:sz="8" w:space="0" w:color="000000"/>
            </w:tcBorders>
            <w:vAlign w:val="bottom"/>
          </w:tcPr>
          <w:p w14:paraId="4209A669" w14:textId="77777777" w:rsidR="009B228A" w:rsidRDefault="00105FDD">
            <w:pPr>
              <w:widowControl w:val="0"/>
              <w:jc w:val="right"/>
            </w:pPr>
            <w:r>
              <w:t>159 100</w:t>
            </w:r>
          </w:p>
        </w:tc>
        <w:tc>
          <w:tcPr>
            <w:tcW w:w="575" w:type="dxa"/>
            <w:tcBorders>
              <w:left w:val="single" w:sz="8" w:space="0" w:color="000000"/>
              <w:bottom w:val="single" w:sz="4" w:space="0" w:color="000000"/>
              <w:right w:val="single" w:sz="4" w:space="0" w:color="000000"/>
            </w:tcBorders>
            <w:vAlign w:val="bottom"/>
          </w:tcPr>
          <w:p w14:paraId="4209A66A" w14:textId="77777777" w:rsidR="009B228A" w:rsidRDefault="00105FDD">
            <w:pPr>
              <w:widowControl w:val="0"/>
              <w:jc w:val="center"/>
            </w:pPr>
            <w:r>
              <w:rPr>
                <w:szCs w:val="21"/>
              </w:rPr>
              <w:t>X</w:t>
            </w:r>
          </w:p>
        </w:tc>
        <w:tc>
          <w:tcPr>
            <w:tcW w:w="2223" w:type="dxa"/>
            <w:tcBorders>
              <w:bottom w:val="single" w:sz="4" w:space="0" w:color="000000"/>
              <w:right w:val="single" w:sz="4" w:space="0" w:color="000000"/>
            </w:tcBorders>
            <w:vAlign w:val="bottom"/>
          </w:tcPr>
          <w:p w14:paraId="4209A66B" w14:textId="77777777" w:rsidR="009B228A" w:rsidRDefault="00105FDD">
            <w:pPr>
              <w:widowControl w:val="0"/>
            </w:pPr>
            <w:r>
              <w:rPr>
                <w:szCs w:val="21"/>
              </w:rPr>
              <w:t>Horácký</w:t>
            </w:r>
          </w:p>
        </w:tc>
        <w:tc>
          <w:tcPr>
            <w:tcW w:w="1691" w:type="dxa"/>
            <w:tcBorders>
              <w:top w:val="single" w:sz="4" w:space="0" w:color="000000"/>
              <w:bottom w:val="single" w:sz="4" w:space="0" w:color="000000"/>
              <w:right w:val="single" w:sz="8" w:space="0" w:color="000000"/>
            </w:tcBorders>
            <w:vAlign w:val="bottom"/>
          </w:tcPr>
          <w:p w14:paraId="4209A66C" w14:textId="77777777" w:rsidR="009B228A" w:rsidRDefault="00105FDD">
            <w:pPr>
              <w:widowControl w:val="0"/>
              <w:jc w:val="right"/>
            </w:pPr>
            <w:r>
              <w:t>495 900</w:t>
            </w:r>
          </w:p>
        </w:tc>
      </w:tr>
      <w:tr w:rsidR="009B228A" w14:paraId="4209A674" w14:textId="77777777">
        <w:trPr>
          <w:trHeight w:val="198"/>
        </w:trPr>
        <w:tc>
          <w:tcPr>
            <w:tcW w:w="433" w:type="dxa"/>
            <w:tcBorders>
              <w:top w:val="single" w:sz="4" w:space="0" w:color="000000"/>
              <w:left w:val="single" w:sz="8" w:space="0" w:color="000000"/>
              <w:bottom w:val="single" w:sz="4" w:space="0" w:color="000000"/>
              <w:right w:val="single" w:sz="4" w:space="0" w:color="000000"/>
            </w:tcBorders>
            <w:vAlign w:val="bottom"/>
          </w:tcPr>
          <w:p w14:paraId="4209A66E" w14:textId="77777777" w:rsidR="009B228A" w:rsidRDefault="00105FDD">
            <w:pPr>
              <w:widowControl w:val="0"/>
              <w:jc w:val="center"/>
            </w:pPr>
            <w:r>
              <w:rPr>
                <w:szCs w:val="21"/>
              </w:rPr>
              <w:t>IV</w:t>
            </w:r>
          </w:p>
        </w:tc>
        <w:tc>
          <w:tcPr>
            <w:tcW w:w="1833" w:type="dxa"/>
            <w:tcBorders>
              <w:bottom w:val="single" w:sz="4" w:space="0" w:color="000000"/>
              <w:right w:val="single" w:sz="4" w:space="0" w:color="000000"/>
            </w:tcBorders>
            <w:vAlign w:val="bottom"/>
          </w:tcPr>
          <w:p w14:paraId="4209A66F" w14:textId="77777777" w:rsidR="009B228A" w:rsidRDefault="00105FDD">
            <w:pPr>
              <w:widowControl w:val="0"/>
            </w:pPr>
            <w:r>
              <w:rPr>
                <w:szCs w:val="21"/>
              </w:rPr>
              <w:t>Západočeský</w:t>
            </w:r>
          </w:p>
        </w:tc>
        <w:tc>
          <w:tcPr>
            <w:tcW w:w="1588" w:type="dxa"/>
            <w:tcBorders>
              <w:bottom w:val="single" w:sz="4" w:space="0" w:color="000000"/>
              <w:right w:val="single" w:sz="8" w:space="0" w:color="000000"/>
            </w:tcBorders>
            <w:vAlign w:val="bottom"/>
          </w:tcPr>
          <w:p w14:paraId="4209A670" w14:textId="77777777" w:rsidR="009B228A" w:rsidRDefault="00105FDD">
            <w:pPr>
              <w:widowControl w:val="0"/>
              <w:jc w:val="right"/>
            </w:pPr>
            <w:r>
              <w:t>320 400</w:t>
            </w:r>
          </w:p>
        </w:tc>
        <w:tc>
          <w:tcPr>
            <w:tcW w:w="575" w:type="dxa"/>
            <w:tcBorders>
              <w:left w:val="single" w:sz="8" w:space="0" w:color="000000"/>
              <w:bottom w:val="single" w:sz="4" w:space="0" w:color="000000"/>
              <w:right w:val="single" w:sz="4" w:space="0" w:color="000000"/>
            </w:tcBorders>
            <w:vAlign w:val="bottom"/>
          </w:tcPr>
          <w:p w14:paraId="4209A671" w14:textId="77777777" w:rsidR="009B228A" w:rsidRDefault="00105FDD">
            <w:pPr>
              <w:widowControl w:val="0"/>
              <w:jc w:val="center"/>
            </w:pPr>
            <w:r>
              <w:rPr>
                <w:szCs w:val="21"/>
              </w:rPr>
              <w:t>XI</w:t>
            </w:r>
          </w:p>
        </w:tc>
        <w:tc>
          <w:tcPr>
            <w:tcW w:w="2223" w:type="dxa"/>
            <w:tcBorders>
              <w:bottom w:val="single" w:sz="4" w:space="0" w:color="000000"/>
              <w:right w:val="single" w:sz="4" w:space="0" w:color="000000"/>
            </w:tcBorders>
            <w:vAlign w:val="bottom"/>
          </w:tcPr>
          <w:p w14:paraId="4209A672" w14:textId="77777777" w:rsidR="009B228A" w:rsidRDefault="00105FDD">
            <w:pPr>
              <w:widowControl w:val="0"/>
            </w:pPr>
            <w:r>
              <w:rPr>
                <w:szCs w:val="21"/>
              </w:rPr>
              <w:t>Brněnský</w:t>
            </w:r>
          </w:p>
        </w:tc>
        <w:tc>
          <w:tcPr>
            <w:tcW w:w="1691" w:type="dxa"/>
            <w:tcBorders>
              <w:top w:val="single" w:sz="4" w:space="0" w:color="000000"/>
              <w:bottom w:val="single" w:sz="4" w:space="0" w:color="000000"/>
              <w:right w:val="single" w:sz="8" w:space="0" w:color="000000"/>
            </w:tcBorders>
            <w:vAlign w:val="bottom"/>
          </w:tcPr>
          <w:p w14:paraId="4209A673" w14:textId="77777777" w:rsidR="009B228A" w:rsidRDefault="00105FDD">
            <w:pPr>
              <w:widowControl w:val="0"/>
              <w:jc w:val="right"/>
            </w:pPr>
            <w:r>
              <w:t>974 900</w:t>
            </w:r>
          </w:p>
        </w:tc>
      </w:tr>
      <w:tr w:rsidR="009B228A" w14:paraId="4209A67B" w14:textId="77777777">
        <w:trPr>
          <w:trHeight w:val="198"/>
        </w:trPr>
        <w:tc>
          <w:tcPr>
            <w:tcW w:w="433" w:type="dxa"/>
            <w:tcBorders>
              <w:top w:val="single" w:sz="4" w:space="0" w:color="000000"/>
              <w:left w:val="single" w:sz="8" w:space="0" w:color="000000"/>
              <w:bottom w:val="single" w:sz="4" w:space="0" w:color="000000"/>
              <w:right w:val="single" w:sz="4" w:space="0" w:color="000000"/>
            </w:tcBorders>
            <w:vAlign w:val="bottom"/>
          </w:tcPr>
          <w:p w14:paraId="4209A675" w14:textId="77777777" w:rsidR="009B228A" w:rsidRDefault="00105FDD">
            <w:pPr>
              <w:widowControl w:val="0"/>
              <w:jc w:val="center"/>
            </w:pPr>
            <w:r>
              <w:rPr>
                <w:szCs w:val="21"/>
              </w:rPr>
              <w:t>V</w:t>
            </w:r>
          </w:p>
        </w:tc>
        <w:tc>
          <w:tcPr>
            <w:tcW w:w="1833" w:type="dxa"/>
            <w:tcBorders>
              <w:bottom w:val="single" w:sz="4" w:space="0" w:color="000000"/>
              <w:right w:val="single" w:sz="4" w:space="0" w:color="000000"/>
            </w:tcBorders>
            <w:vAlign w:val="bottom"/>
          </w:tcPr>
          <w:p w14:paraId="4209A676" w14:textId="77777777" w:rsidR="009B228A" w:rsidRDefault="00105FDD">
            <w:pPr>
              <w:widowControl w:val="0"/>
            </w:pPr>
            <w:r>
              <w:rPr>
                <w:szCs w:val="21"/>
              </w:rPr>
              <w:t>Ústecký</w:t>
            </w:r>
          </w:p>
        </w:tc>
        <w:tc>
          <w:tcPr>
            <w:tcW w:w="1588" w:type="dxa"/>
            <w:tcBorders>
              <w:bottom w:val="single" w:sz="4" w:space="0" w:color="000000"/>
              <w:right w:val="single" w:sz="8" w:space="0" w:color="000000"/>
            </w:tcBorders>
            <w:vAlign w:val="bottom"/>
          </w:tcPr>
          <w:p w14:paraId="4209A677" w14:textId="77777777" w:rsidR="009B228A" w:rsidRDefault="00105FDD">
            <w:pPr>
              <w:widowControl w:val="0"/>
              <w:jc w:val="right"/>
            </w:pPr>
            <w:r>
              <w:t>243 800</w:t>
            </w:r>
          </w:p>
        </w:tc>
        <w:tc>
          <w:tcPr>
            <w:tcW w:w="575" w:type="dxa"/>
            <w:tcBorders>
              <w:left w:val="single" w:sz="8" w:space="0" w:color="000000"/>
              <w:bottom w:val="single" w:sz="4" w:space="0" w:color="000000"/>
              <w:right w:val="single" w:sz="4" w:space="0" w:color="000000"/>
            </w:tcBorders>
            <w:vAlign w:val="bottom"/>
          </w:tcPr>
          <w:p w14:paraId="4209A678" w14:textId="77777777" w:rsidR="009B228A" w:rsidRDefault="00105FDD">
            <w:pPr>
              <w:widowControl w:val="0"/>
              <w:jc w:val="center"/>
            </w:pPr>
            <w:r>
              <w:rPr>
                <w:szCs w:val="21"/>
              </w:rPr>
              <w:t>XII</w:t>
            </w:r>
          </w:p>
        </w:tc>
        <w:tc>
          <w:tcPr>
            <w:tcW w:w="2223" w:type="dxa"/>
            <w:tcBorders>
              <w:bottom w:val="single" w:sz="4" w:space="0" w:color="000000"/>
              <w:right w:val="single" w:sz="4" w:space="0" w:color="000000"/>
            </w:tcBorders>
            <w:vAlign w:val="bottom"/>
          </w:tcPr>
          <w:p w14:paraId="4209A679" w14:textId="77777777" w:rsidR="009B228A" w:rsidRDefault="00105FDD">
            <w:pPr>
              <w:widowControl w:val="0"/>
            </w:pPr>
            <w:r>
              <w:rPr>
                <w:szCs w:val="21"/>
              </w:rPr>
              <w:t>Východomoravský</w:t>
            </w:r>
          </w:p>
        </w:tc>
        <w:tc>
          <w:tcPr>
            <w:tcW w:w="1691" w:type="dxa"/>
            <w:tcBorders>
              <w:top w:val="single" w:sz="4" w:space="0" w:color="000000"/>
              <w:bottom w:val="single" w:sz="4" w:space="0" w:color="000000"/>
              <w:right w:val="single" w:sz="8" w:space="0" w:color="000000"/>
            </w:tcBorders>
            <w:vAlign w:val="bottom"/>
          </w:tcPr>
          <w:p w14:paraId="4209A67A" w14:textId="77777777" w:rsidR="009B228A" w:rsidRDefault="00105FDD">
            <w:pPr>
              <w:widowControl w:val="0"/>
              <w:jc w:val="right"/>
            </w:pPr>
            <w:r>
              <w:t>1 229 300</w:t>
            </w:r>
          </w:p>
        </w:tc>
      </w:tr>
      <w:tr w:rsidR="009B228A" w14:paraId="4209A682" w14:textId="77777777">
        <w:trPr>
          <w:trHeight w:val="198"/>
        </w:trPr>
        <w:tc>
          <w:tcPr>
            <w:tcW w:w="433" w:type="dxa"/>
            <w:tcBorders>
              <w:top w:val="single" w:sz="4" w:space="0" w:color="000000"/>
              <w:left w:val="single" w:sz="8" w:space="0" w:color="000000"/>
              <w:bottom w:val="single" w:sz="4" w:space="0" w:color="000000"/>
              <w:right w:val="single" w:sz="4" w:space="0" w:color="000000"/>
            </w:tcBorders>
            <w:vAlign w:val="bottom"/>
          </w:tcPr>
          <w:p w14:paraId="4209A67C" w14:textId="77777777" w:rsidR="009B228A" w:rsidRDefault="00105FDD">
            <w:pPr>
              <w:widowControl w:val="0"/>
              <w:jc w:val="center"/>
            </w:pPr>
            <w:r>
              <w:rPr>
                <w:szCs w:val="21"/>
              </w:rPr>
              <w:t>VI</w:t>
            </w:r>
          </w:p>
        </w:tc>
        <w:tc>
          <w:tcPr>
            <w:tcW w:w="1833" w:type="dxa"/>
            <w:tcBorders>
              <w:bottom w:val="single" w:sz="4" w:space="0" w:color="000000"/>
              <w:right w:val="single" w:sz="4" w:space="0" w:color="000000"/>
            </w:tcBorders>
            <w:vAlign w:val="bottom"/>
          </w:tcPr>
          <w:p w14:paraId="4209A67D" w14:textId="77777777" w:rsidR="009B228A" w:rsidRDefault="00105FDD">
            <w:pPr>
              <w:widowControl w:val="0"/>
            </w:pPr>
            <w:r>
              <w:rPr>
                <w:szCs w:val="21"/>
              </w:rPr>
              <w:t>Liberecký</w:t>
            </w:r>
          </w:p>
        </w:tc>
        <w:tc>
          <w:tcPr>
            <w:tcW w:w="1588" w:type="dxa"/>
            <w:tcBorders>
              <w:bottom w:val="single" w:sz="4" w:space="0" w:color="000000"/>
              <w:right w:val="single" w:sz="8" w:space="0" w:color="000000"/>
            </w:tcBorders>
            <w:vAlign w:val="bottom"/>
          </w:tcPr>
          <w:p w14:paraId="4209A67E" w14:textId="77777777" w:rsidR="009B228A" w:rsidRDefault="00105FDD">
            <w:pPr>
              <w:widowControl w:val="0"/>
              <w:jc w:val="right"/>
            </w:pPr>
            <w:r>
              <w:t>187 500</w:t>
            </w:r>
          </w:p>
        </w:tc>
        <w:tc>
          <w:tcPr>
            <w:tcW w:w="575" w:type="dxa"/>
            <w:tcBorders>
              <w:left w:val="single" w:sz="8" w:space="0" w:color="000000"/>
              <w:bottom w:val="single" w:sz="4" w:space="0" w:color="000000"/>
              <w:right w:val="single" w:sz="4" w:space="0" w:color="000000"/>
            </w:tcBorders>
            <w:vAlign w:val="bottom"/>
          </w:tcPr>
          <w:p w14:paraId="4209A67F" w14:textId="77777777" w:rsidR="009B228A" w:rsidRDefault="00105FDD">
            <w:pPr>
              <w:widowControl w:val="0"/>
              <w:jc w:val="center"/>
            </w:pPr>
            <w:r>
              <w:rPr>
                <w:szCs w:val="21"/>
              </w:rPr>
              <w:t>XIII</w:t>
            </w:r>
          </w:p>
        </w:tc>
        <w:tc>
          <w:tcPr>
            <w:tcW w:w="2223" w:type="dxa"/>
            <w:tcBorders>
              <w:bottom w:val="single" w:sz="4" w:space="0" w:color="000000"/>
              <w:right w:val="single" w:sz="4" w:space="0" w:color="000000"/>
            </w:tcBorders>
            <w:vAlign w:val="bottom"/>
          </w:tcPr>
          <w:p w14:paraId="4209A680" w14:textId="77777777" w:rsidR="009B228A" w:rsidRDefault="00105FDD">
            <w:pPr>
              <w:widowControl w:val="0"/>
            </w:pPr>
            <w:r>
              <w:rPr>
                <w:szCs w:val="21"/>
              </w:rPr>
              <w:t>Moravskoslezský</w:t>
            </w:r>
          </w:p>
        </w:tc>
        <w:tc>
          <w:tcPr>
            <w:tcW w:w="1691" w:type="dxa"/>
            <w:tcBorders>
              <w:top w:val="single" w:sz="4" w:space="0" w:color="000000"/>
              <w:bottom w:val="single" w:sz="4" w:space="0" w:color="000000"/>
              <w:right w:val="single" w:sz="8" w:space="0" w:color="000000"/>
            </w:tcBorders>
            <w:vAlign w:val="bottom"/>
          </w:tcPr>
          <w:p w14:paraId="4209A681" w14:textId="77777777" w:rsidR="009B228A" w:rsidRDefault="00105FDD">
            <w:pPr>
              <w:widowControl w:val="0"/>
              <w:jc w:val="right"/>
            </w:pPr>
            <w:r>
              <w:t>864 400</w:t>
            </w:r>
          </w:p>
        </w:tc>
      </w:tr>
      <w:tr w:rsidR="009B228A" w14:paraId="4209A689" w14:textId="77777777">
        <w:trPr>
          <w:trHeight w:val="198"/>
        </w:trPr>
        <w:tc>
          <w:tcPr>
            <w:tcW w:w="433" w:type="dxa"/>
            <w:tcBorders>
              <w:top w:val="single" w:sz="4" w:space="0" w:color="000000"/>
              <w:left w:val="single" w:sz="8" w:space="0" w:color="000000"/>
              <w:right w:val="single" w:sz="4" w:space="0" w:color="000000"/>
            </w:tcBorders>
            <w:vAlign w:val="bottom"/>
          </w:tcPr>
          <w:p w14:paraId="4209A683" w14:textId="77777777" w:rsidR="009B228A" w:rsidRDefault="00105FDD">
            <w:pPr>
              <w:widowControl w:val="0"/>
              <w:jc w:val="center"/>
            </w:pPr>
            <w:r>
              <w:rPr>
                <w:szCs w:val="21"/>
              </w:rPr>
              <w:t>VII</w:t>
            </w:r>
          </w:p>
        </w:tc>
        <w:tc>
          <w:tcPr>
            <w:tcW w:w="1833" w:type="dxa"/>
            <w:tcBorders>
              <w:right w:val="single" w:sz="4" w:space="0" w:color="000000"/>
            </w:tcBorders>
            <w:vAlign w:val="bottom"/>
          </w:tcPr>
          <w:p w14:paraId="4209A684" w14:textId="77777777" w:rsidR="009B228A" w:rsidRDefault="00105FDD">
            <w:pPr>
              <w:widowControl w:val="0"/>
            </w:pPr>
            <w:r>
              <w:rPr>
                <w:szCs w:val="21"/>
              </w:rPr>
              <w:t>Královéhradecký</w:t>
            </w:r>
          </w:p>
        </w:tc>
        <w:tc>
          <w:tcPr>
            <w:tcW w:w="1588" w:type="dxa"/>
            <w:tcBorders>
              <w:bottom w:val="single" w:sz="4" w:space="0" w:color="000000"/>
              <w:right w:val="single" w:sz="8" w:space="0" w:color="000000"/>
            </w:tcBorders>
            <w:vAlign w:val="bottom"/>
          </w:tcPr>
          <w:p w14:paraId="4209A685" w14:textId="77777777" w:rsidR="009B228A" w:rsidRDefault="00105FDD">
            <w:pPr>
              <w:widowControl w:val="0"/>
              <w:jc w:val="right"/>
            </w:pPr>
            <w:r>
              <w:t>464 100</w:t>
            </w:r>
          </w:p>
        </w:tc>
        <w:tc>
          <w:tcPr>
            <w:tcW w:w="575" w:type="dxa"/>
            <w:tcBorders>
              <w:left w:val="single" w:sz="8" w:space="0" w:color="000000"/>
              <w:right w:val="single" w:sz="4" w:space="0" w:color="000000"/>
            </w:tcBorders>
            <w:vAlign w:val="bottom"/>
          </w:tcPr>
          <w:p w14:paraId="4209A686" w14:textId="77777777" w:rsidR="009B228A" w:rsidRDefault="00105FDD">
            <w:pPr>
              <w:widowControl w:val="0"/>
              <w:jc w:val="center"/>
            </w:pPr>
            <w:r>
              <w:rPr>
                <w:szCs w:val="21"/>
              </w:rPr>
              <w:t>XIV</w:t>
            </w:r>
          </w:p>
        </w:tc>
        <w:tc>
          <w:tcPr>
            <w:tcW w:w="2223" w:type="dxa"/>
            <w:tcBorders>
              <w:right w:val="single" w:sz="4" w:space="0" w:color="000000"/>
            </w:tcBorders>
            <w:vAlign w:val="bottom"/>
          </w:tcPr>
          <w:p w14:paraId="4209A687" w14:textId="77777777" w:rsidR="009B228A" w:rsidRDefault="00105FDD">
            <w:pPr>
              <w:widowControl w:val="0"/>
            </w:pPr>
            <w:r>
              <w:rPr>
                <w:szCs w:val="21"/>
              </w:rPr>
              <w:t>Ochranovský</w:t>
            </w:r>
          </w:p>
        </w:tc>
        <w:tc>
          <w:tcPr>
            <w:tcW w:w="1691" w:type="dxa"/>
            <w:tcBorders>
              <w:top w:val="single" w:sz="4" w:space="0" w:color="000000"/>
              <w:bottom w:val="single" w:sz="4" w:space="0" w:color="000000"/>
              <w:right w:val="single" w:sz="8" w:space="0" w:color="000000"/>
            </w:tcBorders>
            <w:vAlign w:val="bottom"/>
          </w:tcPr>
          <w:p w14:paraId="4209A688" w14:textId="77777777" w:rsidR="009B228A" w:rsidRDefault="00105FDD">
            <w:pPr>
              <w:widowControl w:val="0"/>
              <w:jc w:val="right"/>
            </w:pPr>
            <w:r>
              <w:t>86 900</w:t>
            </w:r>
          </w:p>
        </w:tc>
      </w:tr>
      <w:tr w:rsidR="009B228A" w14:paraId="4209A68C" w14:textId="77777777">
        <w:trPr>
          <w:trHeight w:val="198"/>
        </w:trPr>
        <w:tc>
          <w:tcPr>
            <w:tcW w:w="6652" w:type="dxa"/>
            <w:gridSpan w:val="5"/>
            <w:tcBorders>
              <w:top w:val="single" w:sz="8" w:space="0" w:color="000000"/>
              <w:left w:val="single" w:sz="8" w:space="0" w:color="000000"/>
              <w:bottom w:val="single" w:sz="8" w:space="0" w:color="000000"/>
              <w:right w:val="single" w:sz="4" w:space="0" w:color="000000"/>
            </w:tcBorders>
            <w:vAlign w:val="bottom"/>
          </w:tcPr>
          <w:p w14:paraId="4209A68A" w14:textId="77777777" w:rsidR="009B228A" w:rsidRDefault="00105FDD">
            <w:pPr>
              <w:widowControl w:val="0"/>
            </w:pPr>
            <w:r>
              <w:rPr>
                <w:szCs w:val="21"/>
              </w:rPr>
              <w:t>Celkem</w:t>
            </w:r>
          </w:p>
        </w:tc>
        <w:tc>
          <w:tcPr>
            <w:tcW w:w="1691" w:type="dxa"/>
            <w:tcBorders>
              <w:top w:val="single" w:sz="8" w:space="0" w:color="000000"/>
              <w:bottom w:val="single" w:sz="8" w:space="0" w:color="000000"/>
              <w:right w:val="single" w:sz="8" w:space="0" w:color="000000"/>
            </w:tcBorders>
            <w:vAlign w:val="bottom"/>
          </w:tcPr>
          <w:p w14:paraId="4209A68B" w14:textId="77777777" w:rsidR="009B228A" w:rsidRDefault="00105FDD">
            <w:pPr>
              <w:widowControl w:val="0"/>
              <w:jc w:val="right"/>
            </w:pPr>
            <w:r>
              <w:rPr>
                <w:szCs w:val="21"/>
              </w:rPr>
              <w:t>8 000 000</w:t>
            </w:r>
          </w:p>
        </w:tc>
      </w:tr>
    </w:tbl>
    <w:p w14:paraId="4209A68D" w14:textId="77777777" w:rsidR="009B228A" w:rsidRDefault="00105FDD">
      <w:pPr>
        <w:pStyle w:val="Usnesensynodu"/>
        <w:suppressAutoHyphens w:val="0"/>
        <w:spacing w:before="200"/>
        <w:ind w:left="1202" w:hanging="1202"/>
      </w:pPr>
      <w:r>
        <w:t>Celocírkevní sbírky v roce 2025</w:t>
      </w:r>
    </w:p>
    <w:p w14:paraId="4209A68E" w14:textId="77777777" w:rsidR="009B228A" w:rsidRDefault="00105FDD">
      <w:pPr>
        <w:pStyle w:val="Normlnslovan"/>
        <w:numPr>
          <w:ilvl w:val="0"/>
          <w:numId w:val="0"/>
        </w:numPr>
        <w:suppressAutoHyphens w:val="0"/>
      </w:pPr>
      <w:r>
        <w:t xml:space="preserve">Synod usnáší, že v roce 2025 budou ve všech farních sborech ČCE povinně vykonány tyto celocírkevní sbírky: </w:t>
      </w:r>
    </w:p>
    <w:p w14:paraId="4209A68F" w14:textId="77777777" w:rsidR="009B228A" w:rsidRDefault="00105FDD" w:rsidP="00105FDD">
      <w:pPr>
        <w:pStyle w:val="Odstavecseseznamem"/>
        <w:numPr>
          <w:ilvl w:val="0"/>
          <w:numId w:val="7"/>
        </w:numPr>
        <w:suppressAutoHyphens w:val="0"/>
        <w:spacing w:before="60"/>
        <w:ind w:left="567" w:hanging="283"/>
      </w:pPr>
      <w:r>
        <w:rPr>
          <w:bCs/>
          <w:szCs w:val="21"/>
        </w:rPr>
        <w:t>Sbírka na křesťanskou službu – do konce ledna</w:t>
      </w:r>
    </w:p>
    <w:p w14:paraId="4209A690" w14:textId="77777777" w:rsidR="009B228A" w:rsidRDefault="00105FDD" w:rsidP="00105FDD">
      <w:pPr>
        <w:pStyle w:val="Odstavecseseznamem"/>
        <w:numPr>
          <w:ilvl w:val="0"/>
          <w:numId w:val="7"/>
        </w:numPr>
        <w:suppressAutoHyphens w:val="0"/>
        <w:ind w:left="567" w:hanging="283"/>
      </w:pPr>
      <w:r>
        <w:rPr>
          <w:bCs/>
          <w:szCs w:val="21"/>
        </w:rPr>
        <w:t xml:space="preserve">Sbírka na tisk ČCE a jinou publikační činnost – postní neděle </w:t>
      </w:r>
    </w:p>
    <w:p w14:paraId="4209A691" w14:textId="77777777" w:rsidR="009B228A" w:rsidRDefault="00105FDD" w:rsidP="00105FDD">
      <w:pPr>
        <w:pStyle w:val="Odstavecseseznamem"/>
        <w:numPr>
          <w:ilvl w:val="0"/>
          <w:numId w:val="7"/>
        </w:numPr>
        <w:suppressAutoHyphens w:val="0"/>
        <w:ind w:left="567" w:hanging="283"/>
      </w:pPr>
      <w:r>
        <w:rPr>
          <w:bCs/>
          <w:szCs w:val="21"/>
        </w:rPr>
        <w:t xml:space="preserve">Sbírka Hlavní dar lásky Jeronýmovy jednoty – Boží hod velikonoční </w:t>
      </w:r>
    </w:p>
    <w:p w14:paraId="4209A692" w14:textId="77777777" w:rsidR="009B228A" w:rsidRDefault="00105FDD" w:rsidP="00105FDD">
      <w:pPr>
        <w:pStyle w:val="Odstavecseseznamem"/>
        <w:numPr>
          <w:ilvl w:val="0"/>
          <w:numId w:val="7"/>
        </w:numPr>
        <w:suppressAutoHyphens w:val="0"/>
        <w:ind w:left="567" w:hanging="283"/>
      </w:pPr>
      <w:r>
        <w:rPr>
          <w:bCs/>
          <w:szCs w:val="21"/>
        </w:rPr>
        <w:t xml:space="preserve">Sbírka pro Diakonii – svatodušní svátky </w:t>
      </w:r>
    </w:p>
    <w:p w14:paraId="4209A693" w14:textId="77777777" w:rsidR="009B228A" w:rsidRDefault="00105FDD" w:rsidP="00105FDD">
      <w:pPr>
        <w:pStyle w:val="Odstavecseseznamem"/>
        <w:numPr>
          <w:ilvl w:val="0"/>
          <w:numId w:val="7"/>
        </w:numPr>
        <w:suppressAutoHyphens w:val="0"/>
        <w:ind w:left="567" w:hanging="283"/>
      </w:pPr>
      <w:r>
        <w:rPr>
          <w:bCs/>
          <w:szCs w:val="21"/>
        </w:rPr>
        <w:t xml:space="preserve">Sbírka solidarity sborů – červen </w:t>
      </w:r>
    </w:p>
    <w:p w14:paraId="4209A694" w14:textId="77777777" w:rsidR="009B228A" w:rsidRDefault="00105FDD" w:rsidP="00105FDD">
      <w:pPr>
        <w:pStyle w:val="Odstavecseseznamem"/>
        <w:numPr>
          <w:ilvl w:val="0"/>
          <w:numId w:val="7"/>
        </w:numPr>
        <w:suppressAutoHyphens w:val="0"/>
        <w:ind w:left="567" w:hanging="283"/>
      </w:pPr>
      <w:r>
        <w:rPr>
          <w:bCs/>
          <w:szCs w:val="21"/>
        </w:rPr>
        <w:t xml:space="preserve">Sbírka pro Evangelickou akademii – první neděle v září </w:t>
      </w:r>
    </w:p>
    <w:p w14:paraId="4209A695" w14:textId="77777777" w:rsidR="009B228A" w:rsidRDefault="00105FDD" w:rsidP="00105FDD">
      <w:pPr>
        <w:pStyle w:val="Odstavecseseznamem"/>
        <w:numPr>
          <w:ilvl w:val="0"/>
          <w:numId w:val="7"/>
        </w:numPr>
        <w:suppressAutoHyphens w:val="0"/>
        <w:ind w:left="567" w:hanging="283"/>
      </w:pPr>
      <w:r>
        <w:rPr>
          <w:bCs/>
          <w:szCs w:val="21"/>
        </w:rPr>
        <w:t xml:space="preserve">Sbírka pro sociální a charitativní pomoc – </w:t>
      </w:r>
      <w:proofErr w:type="spellStart"/>
      <w:r>
        <w:rPr>
          <w:bCs/>
          <w:szCs w:val="21"/>
        </w:rPr>
        <w:t>Díkčinění</w:t>
      </w:r>
      <w:proofErr w:type="spellEnd"/>
      <w:r>
        <w:rPr>
          <w:bCs/>
          <w:szCs w:val="21"/>
        </w:rPr>
        <w:t xml:space="preserve"> </w:t>
      </w:r>
    </w:p>
    <w:p w14:paraId="4209A696" w14:textId="128C6F0F" w:rsidR="009B228A" w:rsidRDefault="00105FDD" w:rsidP="00105FDD">
      <w:pPr>
        <w:pStyle w:val="Odstavecseseznamem"/>
        <w:numPr>
          <w:ilvl w:val="0"/>
          <w:numId w:val="7"/>
        </w:numPr>
        <w:suppressAutoHyphens w:val="0"/>
        <w:ind w:left="567" w:hanging="283"/>
      </w:pPr>
      <w:r>
        <w:rPr>
          <w:bCs/>
          <w:szCs w:val="21"/>
        </w:rPr>
        <w:t>Sbírka na Jubilejní toleranční dar Jeronýmovy jednoty – do konce října</w:t>
      </w:r>
    </w:p>
    <w:p w14:paraId="4209A697" w14:textId="77777777" w:rsidR="009B228A" w:rsidRDefault="00105FDD" w:rsidP="00105FDD">
      <w:pPr>
        <w:pStyle w:val="Odstavecseseznamem"/>
        <w:numPr>
          <w:ilvl w:val="0"/>
          <w:numId w:val="7"/>
        </w:numPr>
        <w:suppressAutoHyphens w:val="0"/>
        <w:ind w:left="567" w:hanging="283"/>
      </w:pPr>
      <w:bookmarkStart w:id="1" w:name="_Hlk105501258"/>
      <w:r>
        <w:rPr>
          <w:bCs/>
          <w:szCs w:val="21"/>
        </w:rPr>
        <w:t>Sbírka pro bohoslovce, vikariát, podporu začínajících kazatelů a další vzdělávání kazatelů – Boží hod vánoční.</w:t>
      </w:r>
      <w:bookmarkEnd w:id="1"/>
    </w:p>
    <w:p w14:paraId="4209A698" w14:textId="77777777" w:rsidR="009B228A" w:rsidRDefault="00105FDD">
      <w:pPr>
        <w:pStyle w:val="Usnesensynodu"/>
        <w:suppressAutoHyphens w:val="0"/>
        <w:ind w:hanging="1200"/>
      </w:pPr>
      <w:r>
        <w:t>Výše odvodů do Personálního fondu</w:t>
      </w:r>
    </w:p>
    <w:p w14:paraId="4209A699" w14:textId="77777777" w:rsidR="009B228A" w:rsidRDefault="00105FDD" w:rsidP="00105FDD">
      <w:pPr>
        <w:pStyle w:val="Normlnslovan"/>
        <w:numPr>
          <w:ilvl w:val="0"/>
          <w:numId w:val="35"/>
        </w:numPr>
        <w:suppressAutoHyphens w:val="0"/>
        <w:ind w:left="284" w:hanging="284"/>
      </w:pPr>
      <w:r>
        <w:t>Synod schvaluje závaznou výši odvodu do Personálního fondu za plný kazatelský úvazek na rok 2026 ve výši 460 000 Kč, přičemž paušální část odvodu činí 370 000 Kč a základ pro výpočet poměrné části odvodu činí 90 000 Kč.</w:t>
      </w:r>
    </w:p>
    <w:p w14:paraId="4209A69A" w14:textId="77777777" w:rsidR="009B228A" w:rsidRDefault="00105FDD" w:rsidP="00105FDD">
      <w:pPr>
        <w:pStyle w:val="Normlnslovan"/>
        <w:numPr>
          <w:ilvl w:val="0"/>
          <w:numId w:val="36"/>
        </w:numPr>
        <w:suppressAutoHyphens w:val="0"/>
        <w:ind w:left="284" w:hanging="284"/>
      </w:pPr>
      <w:r>
        <w:t>Synod schvaluje indikativní výši odvodů do Personálního fondu za plný kazatelský úvazek na roky 2027, 2028 a 2029 ve výši 530 000 Kč, 590 000 Kč a 650 000 Kč.</w:t>
      </w:r>
    </w:p>
    <w:p w14:paraId="4209A69B" w14:textId="77777777" w:rsidR="009B228A" w:rsidRDefault="00105FDD" w:rsidP="00105FDD">
      <w:pPr>
        <w:pStyle w:val="Normlnslovan"/>
        <w:keepNext/>
        <w:numPr>
          <w:ilvl w:val="0"/>
          <w:numId w:val="37"/>
        </w:numPr>
        <w:suppressAutoHyphens w:val="0"/>
        <w:ind w:left="284" w:hanging="284"/>
      </w:pPr>
      <w:r>
        <w:t>Synod bere na vědomí ilustrativní výhled výše odvodů pro roky 2030–2033 dle následující tabulky:</w:t>
      </w:r>
    </w:p>
    <w:tbl>
      <w:tblPr>
        <w:tblpPr w:leftFromText="142" w:rightFromText="142" w:vertAnchor="text" w:tblpX="273" w:tblpY="112"/>
        <w:tblW w:w="8185" w:type="dxa"/>
        <w:tblLayout w:type="fixed"/>
        <w:tblLook w:val="0400" w:firstRow="0" w:lastRow="0" w:firstColumn="0" w:lastColumn="0" w:noHBand="0" w:noVBand="1"/>
      </w:tblPr>
      <w:tblGrid>
        <w:gridCol w:w="1839"/>
        <w:gridCol w:w="1270"/>
        <w:gridCol w:w="1270"/>
        <w:gridCol w:w="1272"/>
        <w:gridCol w:w="1267"/>
        <w:gridCol w:w="1267"/>
      </w:tblGrid>
      <w:tr w:rsidR="009B228A" w14:paraId="4209A6A2" w14:textId="77777777">
        <w:trPr>
          <w:trHeight w:val="305"/>
        </w:trPr>
        <w:tc>
          <w:tcPr>
            <w:tcW w:w="1838" w:type="dxa"/>
            <w:tcBorders>
              <w:top w:val="single" w:sz="4" w:space="0" w:color="000000"/>
              <w:left w:val="single" w:sz="4" w:space="0" w:color="000000"/>
              <w:bottom w:val="single" w:sz="6" w:space="0" w:color="000000"/>
              <w:right w:val="single" w:sz="4" w:space="0" w:color="000000"/>
            </w:tcBorders>
            <w:shd w:val="clear" w:color="auto" w:fill="auto"/>
            <w:vAlign w:val="center"/>
          </w:tcPr>
          <w:p w14:paraId="4209A69C" w14:textId="77777777" w:rsidR="009B228A" w:rsidRDefault="00105FDD">
            <w:pPr>
              <w:widowControl w:val="0"/>
              <w:ind w:firstLine="201"/>
              <w:jc w:val="left"/>
              <w:rPr>
                <w:b/>
                <w:i/>
                <w:color w:val="000000"/>
              </w:rPr>
            </w:pPr>
            <w:r>
              <w:rPr>
                <w:b/>
                <w:i/>
                <w:color w:val="000000"/>
              </w:rPr>
              <w:t> </w:t>
            </w:r>
          </w:p>
        </w:tc>
        <w:tc>
          <w:tcPr>
            <w:tcW w:w="1270" w:type="dxa"/>
            <w:tcBorders>
              <w:top w:val="single" w:sz="4" w:space="0" w:color="000000"/>
              <w:bottom w:val="single" w:sz="6" w:space="0" w:color="000000"/>
              <w:right w:val="single" w:sz="4" w:space="0" w:color="000000"/>
            </w:tcBorders>
            <w:shd w:val="clear" w:color="auto" w:fill="auto"/>
            <w:vAlign w:val="center"/>
          </w:tcPr>
          <w:p w14:paraId="4209A69D" w14:textId="77777777" w:rsidR="009B228A" w:rsidRDefault="00105FDD">
            <w:pPr>
              <w:widowControl w:val="0"/>
              <w:jc w:val="center"/>
            </w:pPr>
            <w:r>
              <w:rPr>
                <w:color w:val="000000"/>
              </w:rPr>
              <w:t>2030</w:t>
            </w:r>
          </w:p>
        </w:tc>
        <w:tc>
          <w:tcPr>
            <w:tcW w:w="1270" w:type="dxa"/>
            <w:tcBorders>
              <w:top w:val="single" w:sz="4" w:space="0" w:color="000000"/>
              <w:bottom w:val="single" w:sz="6" w:space="0" w:color="000000"/>
              <w:right w:val="single" w:sz="4" w:space="0" w:color="000000"/>
            </w:tcBorders>
            <w:shd w:val="clear" w:color="auto" w:fill="auto"/>
            <w:vAlign w:val="center"/>
          </w:tcPr>
          <w:p w14:paraId="4209A69E" w14:textId="77777777" w:rsidR="009B228A" w:rsidRDefault="00105FDD">
            <w:pPr>
              <w:widowControl w:val="0"/>
              <w:jc w:val="center"/>
            </w:pPr>
            <w:r>
              <w:rPr>
                <w:color w:val="000000"/>
              </w:rPr>
              <w:t>2031</w:t>
            </w:r>
          </w:p>
        </w:tc>
        <w:tc>
          <w:tcPr>
            <w:tcW w:w="1272" w:type="dxa"/>
            <w:tcBorders>
              <w:top w:val="single" w:sz="4" w:space="0" w:color="000000"/>
              <w:bottom w:val="single" w:sz="6" w:space="0" w:color="000000"/>
              <w:right w:val="single" w:sz="4" w:space="0" w:color="000000"/>
            </w:tcBorders>
            <w:shd w:val="clear" w:color="auto" w:fill="auto"/>
            <w:vAlign w:val="center"/>
          </w:tcPr>
          <w:p w14:paraId="4209A69F" w14:textId="77777777" w:rsidR="009B228A" w:rsidRDefault="00105FDD">
            <w:pPr>
              <w:widowControl w:val="0"/>
              <w:jc w:val="center"/>
            </w:pPr>
            <w:r>
              <w:rPr>
                <w:color w:val="000000"/>
              </w:rPr>
              <w:t>2032</w:t>
            </w:r>
          </w:p>
        </w:tc>
        <w:tc>
          <w:tcPr>
            <w:tcW w:w="1267" w:type="dxa"/>
            <w:tcBorders>
              <w:top w:val="single" w:sz="4" w:space="0" w:color="000000"/>
              <w:bottom w:val="single" w:sz="6" w:space="0" w:color="000000"/>
              <w:right w:val="single" w:sz="4" w:space="0" w:color="000000"/>
            </w:tcBorders>
            <w:shd w:val="clear" w:color="auto" w:fill="auto"/>
            <w:vAlign w:val="center"/>
          </w:tcPr>
          <w:p w14:paraId="4209A6A0" w14:textId="77777777" w:rsidR="009B228A" w:rsidRDefault="00105FDD">
            <w:pPr>
              <w:widowControl w:val="0"/>
              <w:jc w:val="center"/>
            </w:pPr>
            <w:r>
              <w:rPr>
                <w:color w:val="000000"/>
              </w:rPr>
              <w:t>2033</w:t>
            </w:r>
          </w:p>
        </w:tc>
        <w:tc>
          <w:tcPr>
            <w:tcW w:w="1267" w:type="dxa"/>
            <w:tcBorders>
              <w:top w:val="single" w:sz="4" w:space="0" w:color="000000"/>
              <w:bottom w:val="single" w:sz="6" w:space="0" w:color="000000"/>
              <w:right w:val="single" w:sz="4" w:space="0" w:color="000000"/>
            </w:tcBorders>
            <w:shd w:val="clear" w:color="auto" w:fill="auto"/>
            <w:vAlign w:val="center"/>
          </w:tcPr>
          <w:p w14:paraId="4209A6A1" w14:textId="77777777" w:rsidR="009B228A" w:rsidRDefault="00105FDD">
            <w:pPr>
              <w:widowControl w:val="0"/>
              <w:jc w:val="center"/>
            </w:pPr>
            <w:r>
              <w:rPr>
                <w:color w:val="000000"/>
              </w:rPr>
              <w:t>2034</w:t>
            </w:r>
          </w:p>
        </w:tc>
      </w:tr>
      <w:tr w:rsidR="009B228A" w14:paraId="4209A6A9" w14:textId="77777777">
        <w:trPr>
          <w:trHeight w:val="305"/>
        </w:trPr>
        <w:tc>
          <w:tcPr>
            <w:tcW w:w="1838" w:type="dxa"/>
            <w:tcBorders>
              <w:top w:val="single" w:sz="6" w:space="0" w:color="000000"/>
              <w:left w:val="single" w:sz="4" w:space="0" w:color="000000"/>
              <w:bottom w:val="single" w:sz="4" w:space="0" w:color="000000"/>
              <w:right w:val="single" w:sz="4" w:space="0" w:color="000000"/>
            </w:tcBorders>
            <w:shd w:val="clear" w:color="auto" w:fill="auto"/>
            <w:vAlign w:val="center"/>
          </w:tcPr>
          <w:p w14:paraId="4209A6A3" w14:textId="77777777" w:rsidR="009B228A" w:rsidRDefault="00105FDD">
            <w:pPr>
              <w:widowControl w:val="0"/>
              <w:rPr>
                <w:shd w:val="clear" w:color="auto" w:fill="FFFF00"/>
              </w:rPr>
            </w:pPr>
            <w:r>
              <w:rPr>
                <w:bCs/>
                <w:color w:val="000000"/>
              </w:rPr>
              <w:t>Nominální hodnota</w:t>
            </w:r>
            <w:r>
              <w:rPr>
                <w:b/>
                <w:color w:val="000000"/>
                <w:shd w:val="clear" w:color="auto" w:fill="FFFF00"/>
              </w:rPr>
              <w:t xml:space="preserve"> </w:t>
            </w:r>
          </w:p>
        </w:tc>
        <w:tc>
          <w:tcPr>
            <w:tcW w:w="1270" w:type="dxa"/>
            <w:tcBorders>
              <w:top w:val="single" w:sz="6" w:space="0" w:color="000000"/>
              <w:bottom w:val="single" w:sz="4" w:space="0" w:color="000000"/>
              <w:right w:val="single" w:sz="4" w:space="0" w:color="000000"/>
            </w:tcBorders>
            <w:shd w:val="clear" w:color="auto" w:fill="auto"/>
            <w:vAlign w:val="center"/>
          </w:tcPr>
          <w:p w14:paraId="4209A6A4" w14:textId="77777777" w:rsidR="009B228A" w:rsidRDefault="00105FDD">
            <w:pPr>
              <w:widowControl w:val="0"/>
              <w:jc w:val="right"/>
            </w:pPr>
            <w:r>
              <w:rPr>
                <w:color w:val="000000"/>
              </w:rPr>
              <w:t xml:space="preserve"> 710 000 Kč</w:t>
            </w:r>
          </w:p>
        </w:tc>
        <w:tc>
          <w:tcPr>
            <w:tcW w:w="1270" w:type="dxa"/>
            <w:tcBorders>
              <w:top w:val="single" w:sz="6" w:space="0" w:color="000000"/>
              <w:bottom w:val="single" w:sz="4" w:space="0" w:color="000000"/>
              <w:right w:val="single" w:sz="4" w:space="0" w:color="000000"/>
            </w:tcBorders>
            <w:shd w:val="clear" w:color="auto" w:fill="auto"/>
            <w:vAlign w:val="center"/>
          </w:tcPr>
          <w:p w14:paraId="4209A6A5" w14:textId="77777777" w:rsidR="009B228A" w:rsidRDefault="00105FDD">
            <w:pPr>
              <w:widowControl w:val="0"/>
              <w:jc w:val="right"/>
            </w:pPr>
            <w:r>
              <w:rPr>
                <w:color w:val="000000"/>
              </w:rPr>
              <w:t xml:space="preserve"> 770 000 Kč</w:t>
            </w:r>
          </w:p>
        </w:tc>
        <w:tc>
          <w:tcPr>
            <w:tcW w:w="1272" w:type="dxa"/>
            <w:tcBorders>
              <w:top w:val="single" w:sz="6" w:space="0" w:color="000000"/>
              <w:bottom w:val="single" w:sz="4" w:space="0" w:color="000000"/>
              <w:right w:val="single" w:sz="4" w:space="0" w:color="000000"/>
            </w:tcBorders>
            <w:shd w:val="clear" w:color="auto" w:fill="auto"/>
            <w:vAlign w:val="center"/>
          </w:tcPr>
          <w:p w14:paraId="4209A6A6" w14:textId="77777777" w:rsidR="009B228A" w:rsidRDefault="00105FDD">
            <w:pPr>
              <w:widowControl w:val="0"/>
              <w:jc w:val="right"/>
            </w:pPr>
            <w:r>
              <w:rPr>
                <w:color w:val="000000"/>
              </w:rPr>
              <w:t xml:space="preserve"> 790 000 Kč</w:t>
            </w:r>
          </w:p>
        </w:tc>
        <w:tc>
          <w:tcPr>
            <w:tcW w:w="1267" w:type="dxa"/>
            <w:tcBorders>
              <w:top w:val="single" w:sz="6" w:space="0" w:color="000000"/>
              <w:bottom w:val="single" w:sz="4" w:space="0" w:color="000000"/>
              <w:right w:val="single" w:sz="4" w:space="0" w:color="000000"/>
            </w:tcBorders>
            <w:shd w:val="clear" w:color="auto" w:fill="auto"/>
            <w:vAlign w:val="center"/>
          </w:tcPr>
          <w:p w14:paraId="4209A6A7" w14:textId="77777777" w:rsidR="009B228A" w:rsidRDefault="00105FDD">
            <w:pPr>
              <w:widowControl w:val="0"/>
              <w:jc w:val="right"/>
            </w:pPr>
            <w:r>
              <w:rPr>
                <w:color w:val="000000"/>
              </w:rPr>
              <w:t xml:space="preserve"> 820 000 Kč</w:t>
            </w:r>
          </w:p>
        </w:tc>
        <w:tc>
          <w:tcPr>
            <w:tcW w:w="1267" w:type="dxa"/>
            <w:tcBorders>
              <w:top w:val="single" w:sz="6" w:space="0" w:color="000000"/>
              <w:bottom w:val="single" w:sz="4" w:space="0" w:color="000000"/>
              <w:right w:val="single" w:sz="4" w:space="0" w:color="000000"/>
            </w:tcBorders>
            <w:shd w:val="clear" w:color="auto" w:fill="auto"/>
            <w:vAlign w:val="center"/>
          </w:tcPr>
          <w:p w14:paraId="4209A6A8" w14:textId="77777777" w:rsidR="009B228A" w:rsidRDefault="00105FDD">
            <w:pPr>
              <w:widowControl w:val="0"/>
              <w:jc w:val="right"/>
            </w:pPr>
            <w:r>
              <w:rPr>
                <w:color w:val="000000"/>
              </w:rPr>
              <w:t xml:space="preserve"> 840 000 Kč</w:t>
            </w:r>
          </w:p>
        </w:tc>
      </w:tr>
    </w:tbl>
    <w:p w14:paraId="4209A6AA" w14:textId="77777777" w:rsidR="009B228A" w:rsidRDefault="009B228A">
      <w:pPr>
        <w:pStyle w:val="Normlnslovan"/>
        <w:numPr>
          <w:ilvl w:val="0"/>
          <w:numId w:val="0"/>
        </w:numPr>
        <w:suppressAutoHyphens w:val="0"/>
        <w:ind w:left="284"/>
      </w:pPr>
    </w:p>
    <w:p w14:paraId="4209A6AB" w14:textId="77777777" w:rsidR="009B228A" w:rsidRDefault="009B228A">
      <w:pPr>
        <w:pStyle w:val="Normlnslovan"/>
        <w:numPr>
          <w:ilvl w:val="0"/>
          <w:numId w:val="0"/>
        </w:numPr>
        <w:suppressAutoHyphens w:val="0"/>
        <w:ind w:left="284"/>
      </w:pPr>
    </w:p>
    <w:p w14:paraId="4209A6AC" w14:textId="77777777" w:rsidR="009B228A" w:rsidRDefault="009B228A">
      <w:pPr>
        <w:pStyle w:val="Normlnslovan"/>
        <w:numPr>
          <w:ilvl w:val="0"/>
          <w:numId w:val="0"/>
        </w:numPr>
        <w:suppressAutoHyphens w:val="0"/>
        <w:ind w:left="284"/>
      </w:pPr>
    </w:p>
    <w:p w14:paraId="4209A6AE" w14:textId="77777777" w:rsidR="009B228A" w:rsidRDefault="00105FDD">
      <w:pPr>
        <w:pStyle w:val="Usnesensynodu"/>
        <w:tabs>
          <w:tab w:val="left" w:pos="1058"/>
        </w:tabs>
        <w:suppressAutoHyphens w:val="0"/>
        <w:ind w:left="1058"/>
      </w:pPr>
      <w:r>
        <w:t>Rekonstrukce ubytovacích prostor v přední části Husova domu</w:t>
      </w:r>
    </w:p>
    <w:p w14:paraId="4209A6AF" w14:textId="1D2FA3FF" w:rsidR="009B228A" w:rsidRDefault="00105FDD">
      <w:r>
        <w:t xml:space="preserve">Synod bere na vědomí závěrečnou zprávu o výsledku rekonstrukce ubytovacích prostor v přední části Husova domu předloženou v </w:t>
      </w:r>
      <w:hyperlink r:id="rId53">
        <w:r>
          <w:rPr>
            <w:rStyle w:val="Hypertextovodkaz"/>
          </w:rPr>
          <w:t>tisku č. 17</w:t>
        </w:r>
      </w:hyperlink>
      <w:r>
        <w:t xml:space="preserve"> na str. 6.</w:t>
      </w:r>
    </w:p>
    <w:p w14:paraId="4209A6B0" w14:textId="77777777" w:rsidR="009B228A" w:rsidRDefault="00105FDD">
      <w:pPr>
        <w:pStyle w:val="Usnesensynodu"/>
        <w:suppressAutoHyphens w:val="0"/>
        <w:ind w:hanging="1200"/>
      </w:pPr>
      <w:r>
        <w:t>Koncepce investic do střediska Horský domov Herlíkovice</w:t>
      </w:r>
    </w:p>
    <w:p w14:paraId="4209A6B1" w14:textId="33ECC853" w:rsidR="009B228A" w:rsidRDefault="00105FDD">
      <w:r>
        <w:t xml:space="preserve">Synod bere na vědomí informaci o realizaci a přípravě investičních akcí v Horském domově v Herlíkovicích předloženou v </w:t>
      </w:r>
      <w:hyperlink r:id="rId54">
        <w:r>
          <w:rPr>
            <w:rStyle w:val="Hypertextovodkaz"/>
          </w:rPr>
          <w:t>tisku č. 17</w:t>
        </w:r>
      </w:hyperlink>
      <w:r>
        <w:t xml:space="preserve"> na str. 6–7.</w:t>
      </w:r>
    </w:p>
    <w:p w14:paraId="4209A6B2" w14:textId="77777777" w:rsidR="009B228A" w:rsidRDefault="00105FDD">
      <w:pPr>
        <w:pStyle w:val="Usnesensynodu"/>
        <w:suppressAutoHyphens w:val="0"/>
        <w:ind w:hanging="1200"/>
      </w:pPr>
      <w:r>
        <w:t>Využití restitucí pro diakonické a rozvojové projekty</w:t>
      </w:r>
    </w:p>
    <w:p w14:paraId="4209A6B3" w14:textId="503585A2" w:rsidR="009B228A" w:rsidRDefault="00105FDD">
      <w:r>
        <w:t xml:space="preserve">Synod bere na vědomí zprávu synodní rady o využití prostředků určených pro diakonické a rozvojové projekty předloženou v </w:t>
      </w:r>
      <w:hyperlink r:id="rId55">
        <w:r>
          <w:rPr>
            <w:rStyle w:val="Hypertextovodkaz"/>
          </w:rPr>
          <w:t>tisku č. 17</w:t>
        </w:r>
      </w:hyperlink>
      <w:r>
        <w:t xml:space="preserve"> na str. 7–8.</w:t>
      </w:r>
    </w:p>
    <w:p w14:paraId="4209A6B4" w14:textId="77777777" w:rsidR="009B228A" w:rsidRDefault="00105FDD">
      <w:pPr>
        <w:pStyle w:val="Usnesensynodu"/>
        <w:suppressAutoHyphens w:val="0"/>
        <w:ind w:hanging="1200"/>
      </w:pPr>
      <w:r>
        <w:t>Nová budova pro školy Evangelické akademie</w:t>
      </w:r>
    </w:p>
    <w:p w14:paraId="4209A6B5" w14:textId="32037297" w:rsidR="009B228A" w:rsidRDefault="00105FDD">
      <w:r>
        <w:t xml:space="preserve">Synod bere na vědomí informaci o postupu přípravy stavby nové budovy pro pražské školy EA předloženou v </w:t>
      </w:r>
      <w:hyperlink r:id="rId56">
        <w:r>
          <w:rPr>
            <w:rStyle w:val="Hypertextovodkaz"/>
          </w:rPr>
          <w:t>tisku č. 17</w:t>
        </w:r>
      </w:hyperlink>
      <w:r>
        <w:t xml:space="preserve"> na str. 8–9.</w:t>
      </w:r>
    </w:p>
    <w:p w14:paraId="4209A6B6" w14:textId="77777777" w:rsidR="009B228A" w:rsidRDefault="00105FDD">
      <w:pPr>
        <w:pStyle w:val="Usnesensynodu"/>
        <w:suppressAutoHyphens w:val="0"/>
        <w:ind w:left="1418" w:hanging="1418"/>
      </w:pPr>
      <w:r>
        <w:lastRenderedPageBreak/>
        <w:t>Odpuštění dluhu na odvodu do PF pro OS při ČCE v Železném Brodě</w:t>
      </w:r>
    </w:p>
    <w:p w14:paraId="4209A6B7" w14:textId="77777777" w:rsidR="009B228A" w:rsidRDefault="00105FDD">
      <w:r>
        <w:t>Na základě žádosti Ochranovského seniorátu při ČCE synod schvaluje odpuštění dluhu na Personálním fondu Ochranovskému sboru při ČCE v Železném Brodě ve výši 17 700 Kč. Dluh bude uhrazen ze solidárních prostředků.</w:t>
      </w:r>
    </w:p>
    <w:p w14:paraId="4209A6B8" w14:textId="77777777" w:rsidR="009B228A" w:rsidRDefault="00105FDD">
      <w:pPr>
        <w:pStyle w:val="Usnesensynodu"/>
        <w:suppressAutoHyphens w:val="0"/>
        <w:ind w:left="1418" w:hanging="1418"/>
      </w:pPr>
      <w:r>
        <w:t>Úhrada nákladů synodu</w:t>
      </w:r>
    </w:p>
    <w:p w14:paraId="4209A6B9" w14:textId="77777777" w:rsidR="009B228A" w:rsidRDefault="00105FDD">
      <w:r>
        <w:t>Náklady 2. zasedání 36. synodu ČCE budou hrazeny z celocírkevních repartic.</w:t>
      </w:r>
    </w:p>
    <w:p w14:paraId="4209A6BA" w14:textId="77777777" w:rsidR="009B228A" w:rsidRDefault="00105FDD">
      <w:r>
        <w:t>Jízdní výdaje budou poslancům a poradcům synodu proplaceny v souladu se směrnicí synodní rady o pracovních a jiných cestách.</w:t>
      </w:r>
    </w:p>
    <w:p w14:paraId="4209A6BB" w14:textId="77777777" w:rsidR="009B228A" w:rsidRDefault="00105FDD">
      <w:r>
        <w:t>Jízdní výdaje za použití osobního automobilu v podobě základní náhrady a náhrady výdajů za spotřebovanou pohonnou hmotu budou proplaceny poslancům a poradcům synodu, kteří k cestě na zasedání synodu použili osobní automobil, v němž vezli alespoň další 2 poslance či poradce synodu.</w:t>
      </w:r>
    </w:p>
    <w:p w14:paraId="4209A6BC" w14:textId="77777777" w:rsidR="009B228A" w:rsidRDefault="00105FDD">
      <w:r>
        <w:t>Ostatním poslancům a poradcům synodu budou jízdní výdaje vyplaceny ve výši jízdného za vlak či autobus, a to jak v případech, kdy k cestě použijí hromadný dopravní prostředek, tak v případech, kdy pojedou osobním automobilem.</w:t>
      </w:r>
    </w:p>
    <w:p w14:paraId="4209A6BD" w14:textId="77777777" w:rsidR="009B228A" w:rsidRDefault="00105FDD">
      <w:r>
        <w:t>Z obtížně dostupných oblastí budou jízdní výdaje za jízdu osobním automobilem v podobě základní náhrady a náhrady výdajů za spotřebovanou pohonnou hmotu hrazeny v každém případě do nejbližší vhodné stanice hromadné dopravy.</w:t>
      </w:r>
    </w:p>
    <w:p w14:paraId="4209A6BE" w14:textId="77777777" w:rsidR="009B228A" w:rsidRDefault="00105FDD">
      <w:pPr>
        <w:tabs>
          <w:tab w:val="left" w:pos="2520"/>
        </w:tabs>
        <w:spacing w:before="360" w:after="240"/>
      </w:pPr>
      <w:r>
        <w:rPr>
          <w:szCs w:val="21"/>
        </w:rPr>
        <w:t xml:space="preserve">Za předsednictvo synodu: </w:t>
      </w:r>
      <w:r>
        <w:rPr>
          <w:szCs w:val="21"/>
        </w:rPr>
        <w:tab/>
        <w:t>Michal Kitta, předseda 36. synodu ČCE</w:t>
      </w:r>
    </w:p>
    <w:p w14:paraId="4209A6BF" w14:textId="77777777" w:rsidR="009B228A" w:rsidRDefault="00105FDD">
      <w:pPr>
        <w:tabs>
          <w:tab w:val="left" w:pos="2520"/>
        </w:tabs>
      </w:pPr>
      <w:r>
        <w:rPr>
          <w:szCs w:val="21"/>
        </w:rPr>
        <w:t>Za synodní radu ČCE:</w:t>
      </w:r>
      <w:r>
        <w:rPr>
          <w:szCs w:val="21"/>
        </w:rPr>
        <w:tab/>
        <w:t>Pavel Pokorný, synodní senior</w:t>
      </w:r>
    </w:p>
    <w:p w14:paraId="4209A6C0" w14:textId="77777777" w:rsidR="009B228A" w:rsidRDefault="00105FDD">
      <w:pPr>
        <w:tabs>
          <w:tab w:val="left" w:pos="2520"/>
        </w:tabs>
      </w:pPr>
      <w:r>
        <w:rPr>
          <w:szCs w:val="21"/>
        </w:rPr>
        <w:tab/>
        <w:t>Jiří Schneider, synodní kurátor</w:t>
      </w:r>
    </w:p>
    <w:sectPr w:rsidR="009B228A">
      <w:headerReference w:type="default" r:id="rId57"/>
      <w:footerReference w:type="default" r:id="rId58"/>
      <w:pgSz w:w="11906" w:h="16838"/>
      <w:pgMar w:top="1985" w:right="1418" w:bottom="1134" w:left="1418" w:header="0" w:footer="39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7506C" w14:textId="77777777" w:rsidR="0030326B" w:rsidRDefault="0030326B">
      <w:r>
        <w:separator/>
      </w:r>
    </w:p>
  </w:endnote>
  <w:endnote w:type="continuationSeparator" w:id="0">
    <w:p w14:paraId="0A5B6652" w14:textId="77777777" w:rsidR="0030326B" w:rsidRDefault="0030326B">
      <w:r>
        <w:continuationSeparator/>
      </w:r>
    </w:p>
  </w:endnote>
  <w:endnote w:type="continuationNotice" w:id="1">
    <w:p w14:paraId="5D57320E" w14:textId="77777777" w:rsidR="0030326B" w:rsidRDefault="00303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1"/>
    <w:family w:val="auto"/>
    <w:pitch w:val="variable"/>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tarSymbo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FreeSans">
    <w:charset w:val="01"/>
    <w:family w:val="roman"/>
    <w:pitch w:val="variable"/>
  </w:font>
  <w:font w:name="Minion Pro">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SBL Hebrew">
    <w:panose1 w:val="00000000000000000000"/>
    <w:charset w:val="00"/>
    <w:family w:val="roman"/>
    <w:notTrueType/>
    <w:pitch w:val="default"/>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A6C2" w14:textId="77777777" w:rsidR="009B228A" w:rsidRDefault="00105FDD">
    <w:pPr>
      <w:pStyle w:val="Zpat"/>
      <w:jc w:val="center"/>
      <w:rPr>
        <w:sz w:val="16"/>
        <w:szCs w:val="16"/>
      </w:rPr>
    </w:pPr>
    <w:r>
      <w:rPr>
        <w:rStyle w:val="slostrnky"/>
        <w:sz w:val="16"/>
        <w:szCs w:val="16"/>
      </w:rPr>
      <w:t xml:space="preserve">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sz w:val="16"/>
        <w:szCs w:val="16"/>
      </w:rPr>
      <w:t>11</w:t>
    </w:r>
    <w:r>
      <w:rPr>
        <w:rStyle w:val="slostrnky"/>
        <w:sz w:val="16"/>
        <w:szCs w:val="16"/>
      </w:rPr>
      <w:fldChar w:fldCharType="end"/>
    </w:r>
    <w:r>
      <w:rPr>
        <w:rStyle w:val="slostrnky"/>
        <w:sz w:val="16"/>
        <w:szCs w:val="16"/>
      </w:rPr>
      <w:t xml:space="preserve"> z </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sz w:val="16"/>
        <w:szCs w:val="16"/>
      </w:rPr>
      <w:t>11</w:t>
    </w:r>
    <w:r>
      <w:rPr>
        <w:rStyle w:val="slostrnky"/>
        <w:sz w:val="16"/>
        <w:szCs w:val="16"/>
      </w:rPr>
      <w:fldChar w:fldCharType="end"/>
    </w:r>
  </w:p>
  <w:p w14:paraId="4209A6C3" w14:textId="77777777" w:rsidR="009B228A" w:rsidRDefault="009B22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BA5AD" w14:textId="77777777" w:rsidR="0030326B" w:rsidRDefault="0030326B">
      <w:r>
        <w:separator/>
      </w:r>
    </w:p>
  </w:footnote>
  <w:footnote w:type="continuationSeparator" w:id="0">
    <w:p w14:paraId="0082F958" w14:textId="77777777" w:rsidR="0030326B" w:rsidRDefault="0030326B">
      <w:r>
        <w:continuationSeparator/>
      </w:r>
    </w:p>
  </w:footnote>
  <w:footnote w:type="continuationNotice" w:id="1">
    <w:p w14:paraId="2ACAE020" w14:textId="77777777" w:rsidR="0030326B" w:rsidRDefault="00303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A6C1" w14:textId="77777777" w:rsidR="009B228A" w:rsidRDefault="00105FDD">
    <w:pPr>
      <w:pStyle w:val="Zhlav"/>
    </w:pPr>
    <w:r>
      <w:rPr>
        <w:noProof/>
      </w:rPr>
      <w:drawing>
        <wp:anchor distT="0" distB="0" distL="0" distR="0" simplePos="0" relativeHeight="251658240" behindDoc="1" locked="0" layoutInCell="0" allowOverlap="1" wp14:anchorId="4209A6C4" wp14:editId="4209A6C5">
          <wp:simplePos x="0" y="0"/>
          <wp:positionH relativeFrom="page">
            <wp:posOffset>186055</wp:posOffset>
          </wp:positionH>
          <wp:positionV relativeFrom="page">
            <wp:posOffset>171450</wp:posOffset>
          </wp:positionV>
          <wp:extent cx="2520315" cy="989965"/>
          <wp:effectExtent l="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pic:cNvPicPr>
                    <a:picLocks noChangeAspect="1" noChangeArrowheads="1"/>
                  </pic:cNvPicPr>
                </pic:nvPicPr>
                <pic:blipFill>
                  <a:blip r:embed="rId1"/>
                  <a:stretch>
                    <a:fillRect/>
                  </a:stretch>
                </pic:blipFill>
                <pic:spPr bwMode="auto">
                  <a:xfrm>
                    <a:off x="0" y="0"/>
                    <a:ext cx="2520315" cy="9899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E49"/>
    <w:multiLevelType w:val="multilevel"/>
    <w:tmpl w:val="CD54C3BE"/>
    <w:lvl w:ilvl="0">
      <w:start w:val="1"/>
      <w:numFmt w:val="ordinal"/>
      <w:suff w:val="nothing"/>
      <w:lvlText w:val="%1"/>
      <w:lvlJc w:val="left"/>
      <w:pPr>
        <w:tabs>
          <w:tab w:val="num" w:pos="0"/>
        </w:tabs>
        <w:ind w:left="3191" w:hanging="432"/>
      </w:pPr>
      <w:rPr>
        <w:b/>
        <w:bCs/>
      </w:rPr>
    </w:lvl>
    <w:lvl w:ilvl="1">
      <w:start w:val="1"/>
      <w:numFmt w:val="none"/>
      <w:pStyle w:val="Nadpis2"/>
      <w:suff w:val="nothing"/>
      <w:lvlText w:val=""/>
      <w:lvlJc w:val="left"/>
      <w:pPr>
        <w:tabs>
          <w:tab w:val="num" w:pos="0"/>
        </w:tabs>
        <w:ind w:left="3335" w:hanging="576"/>
      </w:pPr>
    </w:lvl>
    <w:lvl w:ilvl="2">
      <w:start w:val="1"/>
      <w:numFmt w:val="none"/>
      <w:pStyle w:val="Nadpis3"/>
      <w:suff w:val="nothing"/>
      <w:lvlText w:val=""/>
      <w:lvlJc w:val="left"/>
      <w:pPr>
        <w:tabs>
          <w:tab w:val="num" w:pos="0"/>
        </w:tabs>
        <w:ind w:left="3479" w:hanging="720"/>
      </w:pPr>
    </w:lvl>
    <w:lvl w:ilvl="3">
      <w:start w:val="1"/>
      <w:numFmt w:val="none"/>
      <w:suff w:val="nothing"/>
      <w:lvlText w:val=""/>
      <w:lvlJc w:val="left"/>
      <w:pPr>
        <w:tabs>
          <w:tab w:val="num" w:pos="0"/>
        </w:tabs>
        <w:ind w:left="3623" w:hanging="864"/>
      </w:pPr>
    </w:lvl>
    <w:lvl w:ilvl="4">
      <w:start w:val="1"/>
      <w:numFmt w:val="none"/>
      <w:suff w:val="nothing"/>
      <w:lvlText w:val=""/>
      <w:lvlJc w:val="left"/>
      <w:pPr>
        <w:tabs>
          <w:tab w:val="num" w:pos="0"/>
        </w:tabs>
        <w:ind w:left="3767" w:hanging="1008"/>
      </w:pPr>
    </w:lvl>
    <w:lvl w:ilvl="5">
      <w:start w:val="1"/>
      <w:numFmt w:val="none"/>
      <w:suff w:val="nothing"/>
      <w:lvlText w:val=""/>
      <w:lvlJc w:val="left"/>
      <w:pPr>
        <w:tabs>
          <w:tab w:val="num" w:pos="0"/>
        </w:tabs>
        <w:ind w:left="3911" w:hanging="1152"/>
      </w:pPr>
    </w:lvl>
    <w:lvl w:ilvl="6">
      <w:start w:val="1"/>
      <w:numFmt w:val="none"/>
      <w:suff w:val="nothing"/>
      <w:lvlText w:val=""/>
      <w:lvlJc w:val="left"/>
      <w:pPr>
        <w:tabs>
          <w:tab w:val="num" w:pos="0"/>
        </w:tabs>
        <w:ind w:left="4055" w:hanging="1296"/>
      </w:pPr>
    </w:lvl>
    <w:lvl w:ilvl="7">
      <w:start w:val="1"/>
      <w:numFmt w:val="none"/>
      <w:suff w:val="nothing"/>
      <w:lvlText w:val=""/>
      <w:lvlJc w:val="left"/>
      <w:pPr>
        <w:tabs>
          <w:tab w:val="num" w:pos="0"/>
        </w:tabs>
        <w:ind w:left="4199" w:hanging="1440"/>
      </w:pPr>
    </w:lvl>
    <w:lvl w:ilvl="8">
      <w:start w:val="1"/>
      <w:numFmt w:val="none"/>
      <w:suff w:val="nothing"/>
      <w:lvlText w:val=""/>
      <w:lvlJc w:val="left"/>
      <w:pPr>
        <w:tabs>
          <w:tab w:val="num" w:pos="0"/>
        </w:tabs>
        <w:ind w:left="4343" w:hanging="1584"/>
      </w:pPr>
    </w:lvl>
  </w:abstractNum>
  <w:abstractNum w:abstractNumId="1" w15:restartNumberingAfterBreak="0">
    <w:nsid w:val="085838E4"/>
    <w:multiLevelType w:val="multilevel"/>
    <w:tmpl w:val="6212C250"/>
    <w:lvl w:ilvl="0">
      <w:start w:val="1"/>
      <w:numFmt w:val="decimal"/>
      <w:lvlText w:val="%1."/>
      <w:lvlJc w:val="left"/>
      <w:pPr>
        <w:tabs>
          <w:tab w:val="num" w:pos="1069"/>
        </w:tabs>
        <w:ind w:left="1069" w:hanging="360"/>
      </w:pPr>
      <w:rPr>
        <w:b w:val="0"/>
        <w:bCs/>
      </w:rPr>
    </w:lvl>
    <w:lvl w:ilvl="1">
      <w:start w:val="1"/>
      <w:numFmt w:val="decimal"/>
      <w:lvlText w:val="%2."/>
      <w:lvlJc w:val="left"/>
      <w:pPr>
        <w:tabs>
          <w:tab w:val="num" w:pos="1429"/>
        </w:tabs>
        <w:ind w:left="1429" w:hanging="360"/>
      </w:pPr>
      <w:rPr>
        <w:b/>
        <w:bCs/>
      </w:rPr>
    </w:lvl>
    <w:lvl w:ilvl="2">
      <w:start w:val="1"/>
      <w:numFmt w:val="decimal"/>
      <w:lvlText w:val="%3."/>
      <w:lvlJc w:val="left"/>
      <w:pPr>
        <w:tabs>
          <w:tab w:val="num" w:pos="1789"/>
        </w:tabs>
        <w:ind w:left="1789" w:hanging="360"/>
      </w:pPr>
      <w:rPr>
        <w:b/>
        <w:bCs/>
      </w:rPr>
    </w:lvl>
    <w:lvl w:ilvl="3">
      <w:start w:val="1"/>
      <w:numFmt w:val="decimal"/>
      <w:lvlText w:val="%4."/>
      <w:lvlJc w:val="left"/>
      <w:pPr>
        <w:tabs>
          <w:tab w:val="num" w:pos="2149"/>
        </w:tabs>
        <w:ind w:left="2149" w:hanging="360"/>
      </w:pPr>
      <w:rPr>
        <w:b/>
        <w:bCs/>
      </w:rPr>
    </w:lvl>
    <w:lvl w:ilvl="4">
      <w:start w:val="1"/>
      <w:numFmt w:val="decimal"/>
      <w:lvlText w:val="%5."/>
      <w:lvlJc w:val="left"/>
      <w:pPr>
        <w:tabs>
          <w:tab w:val="num" w:pos="2509"/>
        </w:tabs>
        <w:ind w:left="2509" w:hanging="360"/>
      </w:pPr>
      <w:rPr>
        <w:b/>
        <w:bCs/>
      </w:rPr>
    </w:lvl>
    <w:lvl w:ilvl="5">
      <w:start w:val="1"/>
      <w:numFmt w:val="decimal"/>
      <w:lvlText w:val="%6."/>
      <w:lvlJc w:val="left"/>
      <w:pPr>
        <w:tabs>
          <w:tab w:val="num" w:pos="2869"/>
        </w:tabs>
        <w:ind w:left="2869" w:hanging="360"/>
      </w:pPr>
      <w:rPr>
        <w:b/>
        <w:bCs/>
      </w:rPr>
    </w:lvl>
    <w:lvl w:ilvl="6">
      <w:start w:val="1"/>
      <w:numFmt w:val="decimal"/>
      <w:lvlText w:val="%7."/>
      <w:lvlJc w:val="left"/>
      <w:pPr>
        <w:tabs>
          <w:tab w:val="num" w:pos="3229"/>
        </w:tabs>
        <w:ind w:left="3229" w:hanging="360"/>
      </w:pPr>
      <w:rPr>
        <w:b/>
        <w:bCs/>
      </w:rPr>
    </w:lvl>
    <w:lvl w:ilvl="7">
      <w:start w:val="1"/>
      <w:numFmt w:val="decimal"/>
      <w:lvlText w:val="%8."/>
      <w:lvlJc w:val="left"/>
      <w:pPr>
        <w:tabs>
          <w:tab w:val="num" w:pos="3589"/>
        </w:tabs>
        <w:ind w:left="3589" w:hanging="360"/>
      </w:pPr>
      <w:rPr>
        <w:b/>
        <w:bCs/>
      </w:rPr>
    </w:lvl>
    <w:lvl w:ilvl="8">
      <w:start w:val="1"/>
      <w:numFmt w:val="decimal"/>
      <w:lvlText w:val="%9."/>
      <w:lvlJc w:val="left"/>
      <w:pPr>
        <w:tabs>
          <w:tab w:val="num" w:pos="3949"/>
        </w:tabs>
        <w:ind w:left="3949" w:hanging="360"/>
      </w:pPr>
      <w:rPr>
        <w:b/>
        <w:bCs/>
      </w:rPr>
    </w:lvl>
  </w:abstractNum>
  <w:abstractNum w:abstractNumId="2" w15:restartNumberingAfterBreak="0">
    <w:nsid w:val="0CB23E26"/>
    <w:multiLevelType w:val="multilevel"/>
    <w:tmpl w:val="00CCDBA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 w15:restartNumberingAfterBreak="0">
    <w:nsid w:val="17571D88"/>
    <w:multiLevelType w:val="multilevel"/>
    <w:tmpl w:val="53C8BA5C"/>
    <w:lvl w:ilvl="0">
      <w:start w:val="1"/>
      <w:numFmt w:val="decimal"/>
      <w:lvlText w:val="%1."/>
      <w:lvlJc w:val="left"/>
      <w:pPr>
        <w:tabs>
          <w:tab w:val="num" w:pos="720"/>
        </w:tabs>
        <w:ind w:left="720" w:hanging="360"/>
      </w:pPr>
      <w:rPr>
        <w:b w:val="0"/>
        <w:bCs/>
        <w:sz w:val="21"/>
        <w:szCs w:val="21"/>
      </w:rPr>
    </w:lvl>
    <w:lvl w:ilvl="1">
      <w:start w:val="1"/>
      <w:numFmt w:val="lowerLetter"/>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4" w15:restartNumberingAfterBreak="0">
    <w:nsid w:val="1C657423"/>
    <w:multiLevelType w:val="multilevel"/>
    <w:tmpl w:val="55A62E0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 w15:restartNumberingAfterBreak="0">
    <w:nsid w:val="21770767"/>
    <w:multiLevelType w:val="multilevel"/>
    <w:tmpl w:val="51D4B562"/>
    <w:lvl w:ilvl="0">
      <w:start w:val="2"/>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 w15:restartNumberingAfterBreak="0">
    <w:nsid w:val="28934A1F"/>
    <w:multiLevelType w:val="multilevel"/>
    <w:tmpl w:val="87C289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2DCC32F1"/>
    <w:multiLevelType w:val="multilevel"/>
    <w:tmpl w:val="F77AC3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E947C7F"/>
    <w:multiLevelType w:val="hybridMultilevel"/>
    <w:tmpl w:val="F3E4F1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9B7FE9"/>
    <w:multiLevelType w:val="multilevel"/>
    <w:tmpl w:val="D4A2D0EC"/>
    <w:lvl w:ilvl="0">
      <w:start w:val="20"/>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rPr>
        <w:b w:val="0"/>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0" w15:restartNumberingAfterBreak="0">
    <w:nsid w:val="6E550397"/>
    <w:multiLevelType w:val="multilevel"/>
    <w:tmpl w:val="E884A532"/>
    <w:lvl w:ilvl="0">
      <w:start w:val="1"/>
      <w:numFmt w:val="lowerLetter"/>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E592476"/>
    <w:multiLevelType w:val="multilevel"/>
    <w:tmpl w:val="0E16A962"/>
    <w:lvl w:ilvl="0">
      <w:start w:val="1"/>
      <w:numFmt w:val="decimal"/>
      <w:pStyle w:val="Normlnslovan"/>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44965D4"/>
    <w:multiLevelType w:val="multilevel"/>
    <w:tmpl w:val="88081D6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3" w15:restartNumberingAfterBreak="0">
    <w:nsid w:val="76184A3B"/>
    <w:multiLevelType w:val="multilevel"/>
    <w:tmpl w:val="F4B0AD04"/>
    <w:lvl w:ilvl="0">
      <w:start w:val="1"/>
      <w:numFmt w:val="upperLetter"/>
      <w:pStyle w:val="Oddlusnesen"/>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6CE13F9"/>
    <w:multiLevelType w:val="multilevel"/>
    <w:tmpl w:val="DE96CE1E"/>
    <w:lvl w:ilvl="0">
      <w:start w:val="1"/>
      <w:numFmt w:val="decimal"/>
      <w:pStyle w:val="Usnesensynodu"/>
      <w:lvlText w:val="Usnesení č. %1:"/>
      <w:lvlJc w:val="left"/>
      <w:pPr>
        <w:tabs>
          <w:tab w:val="num" w:pos="1200"/>
        </w:tabs>
        <w:ind w:left="1200" w:hanging="1058"/>
      </w:pPr>
      <w:rPr>
        <w:b/>
        <w:i w:val="0"/>
        <w:color w:val="FF0000"/>
        <w:sz w:val="21"/>
        <w:szCs w:val="21"/>
      </w:rPr>
    </w:lvl>
    <w:lvl w:ilvl="1">
      <w:start w:val="1"/>
      <w:numFmt w:val="lowerLetter"/>
      <w:lvlText w:val="%2."/>
      <w:lvlJc w:val="left"/>
      <w:pPr>
        <w:tabs>
          <w:tab w:val="num" w:pos="1077"/>
        </w:tabs>
        <w:ind w:left="1077" w:hanging="357"/>
      </w:pPr>
      <w:rPr>
        <w:b/>
        <w:bCs/>
      </w:rPr>
    </w:lvl>
    <w:lvl w:ilvl="2">
      <w:start w:val="1"/>
      <w:numFmt w:val="lowerLetter"/>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4"/>
  </w:num>
  <w:num w:numId="3">
    <w:abstractNumId w:val="10"/>
  </w:num>
  <w:num w:numId="4">
    <w:abstractNumId w:val="13"/>
  </w:num>
  <w:num w:numId="5">
    <w:abstractNumId w:val="11"/>
  </w:num>
  <w:num w:numId="6">
    <w:abstractNumId w:val="9"/>
  </w:num>
  <w:num w:numId="7">
    <w:abstractNumId w:val="1"/>
  </w:num>
  <w:num w:numId="8">
    <w:abstractNumId w:val="12"/>
  </w:num>
  <w:num w:numId="9">
    <w:abstractNumId w:val="5"/>
  </w:num>
  <w:num w:numId="10">
    <w:abstractNumId w:val="2"/>
  </w:num>
  <w:num w:numId="11">
    <w:abstractNumId w:val="4"/>
  </w:num>
  <w:num w:numId="12">
    <w:abstractNumId w:val="6"/>
  </w:num>
  <w:num w:numId="13">
    <w:abstractNumId w:val="11"/>
    <w:lvlOverride w:ilvl="0">
      <w:startOverride w:val="1"/>
    </w:lvlOverride>
  </w:num>
  <w:num w:numId="14">
    <w:abstractNumId w:val="3"/>
    <w:lvlOverride w:ilvl="0">
      <w:startOverride w:val="1"/>
    </w:lvlOverride>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11"/>
    <w:lvlOverride w:ilvl="0">
      <w:startOverride w:val="1"/>
    </w:lvlOverride>
  </w:num>
  <w:num w:numId="25">
    <w:abstractNumId w:val="13"/>
    <w:lvlOverride w:ilvl="0">
      <w:startOverride w:val="4"/>
    </w:lvlOverride>
  </w:num>
  <w:num w:numId="26">
    <w:abstractNumId w:val="7"/>
    <w:lvlOverride w:ilvl="0">
      <w:startOverride w:val="1"/>
    </w:lvlOverride>
  </w:num>
  <w:num w:numId="27">
    <w:abstractNumId w:val="7"/>
  </w:num>
  <w:num w:numId="28">
    <w:abstractNumId w:val="7"/>
  </w:num>
  <w:num w:numId="29">
    <w:abstractNumId w:val="7"/>
    <w:lvlOverride w:ilvl="0">
      <w:startOverride w:val="1"/>
    </w:lvlOverride>
  </w:num>
  <w:num w:numId="30">
    <w:abstractNumId w:val="7"/>
  </w:num>
  <w:num w:numId="31">
    <w:abstractNumId w:val="7"/>
  </w:num>
  <w:num w:numId="32">
    <w:abstractNumId w:val="7"/>
  </w:num>
  <w:num w:numId="33">
    <w:abstractNumId w:val="7"/>
    <w:lvlOverride w:ilvl="0">
      <w:startOverride w:val="1"/>
    </w:lvlOverride>
  </w:num>
  <w:num w:numId="34">
    <w:abstractNumId w:val="7"/>
  </w:num>
  <w:num w:numId="35">
    <w:abstractNumId w:val="7"/>
    <w:lvlOverride w:ilvl="0">
      <w:startOverride w:val="1"/>
    </w:lvlOverride>
  </w:num>
  <w:num w:numId="36">
    <w:abstractNumId w:val="7"/>
  </w:num>
  <w:num w:numId="37">
    <w:abstractNumId w:val="7"/>
  </w:num>
  <w:num w:numId="38">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8A"/>
    <w:rsid w:val="00017018"/>
    <w:rsid w:val="00031179"/>
    <w:rsid w:val="00053141"/>
    <w:rsid w:val="000E63B0"/>
    <w:rsid w:val="001048A4"/>
    <w:rsid w:val="00105FDD"/>
    <w:rsid w:val="001065D2"/>
    <w:rsid w:val="00120385"/>
    <w:rsid w:val="001E0427"/>
    <w:rsid w:val="001F243A"/>
    <w:rsid w:val="001F733D"/>
    <w:rsid w:val="00245C94"/>
    <w:rsid w:val="002B0562"/>
    <w:rsid w:val="002F0CF9"/>
    <w:rsid w:val="0030326B"/>
    <w:rsid w:val="003373D7"/>
    <w:rsid w:val="003409D9"/>
    <w:rsid w:val="003724F6"/>
    <w:rsid w:val="0039730C"/>
    <w:rsid w:val="003C0D82"/>
    <w:rsid w:val="003D299E"/>
    <w:rsid w:val="00407E79"/>
    <w:rsid w:val="0041698D"/>
    <w:rsid w:val="004447A1"/>
    <w:rsid w:val="0047350E"/>
    <w:rsid w:val="004902C2"/>
    <w:rsid w:val="004975DA"/>
    <w:rsid w:val="004F1249"/>
    <w:rsid w:val="004F79B5"/>
    <w:rsid w:val="00524E80"/>
    <w:rsid w:val="00545569"/>
    <w:rsid w:val="00592447"/>
    <w:rsid w:val="005C7B7F"/>
    <w:rsid w:val="00641143"/>
    <w:rsid w:val="0067333B"/>
    <w:rsid w:val="00692389"/>
    <w:rsid w:val="006E6B01"/>
    <w:rsid w:val="006F72A1"/>
    <w:rsid w:val="007350D2"/>
    <w:rsid w:val="00756B75"/>
    <w:rsid w:val="007A6F2D"/>
    <w:rsid w:val="007C4D1E"/>
    <w:rsid w:val="007F7D16"/>
    <w:rsid w:val="00815AF4"/>
    <w:rsid w:val="00820875"/>
    <w:rsid w:val="008311AF"/>
    <w:rsid w:val="00831D93"/>
    <w:rsid w:val="00852746"/>
    <w:rsid w:val="008C46B1"/>
    <w:rsid w:val="008E5182"/>
    <w:rsid w:val="00906D20"/>
    <w:rsid w:val="00920DB9"/>
    <w:rsid w:val="00925BFF"/>
    <w:rsid w:val="00941116"/>
    <w:rsid w:val="00964404"/>
    <w:rsid w:val="009B228A"/>
    <w:rsid w:val="009C6EA0"/>
    <w:rsid w:val="009C7FD2"/>
    <w:rsid w:val="00A0333E"/>
    <w:rsid w:val="00A572B8"/>
    <w:rsid w:val="00A751BE"/>
    <w:rsid w:val="00A95FC9"/>
    <w:rsid w:val="00AB0E05"/>
    <w:rsid w:val="00AE6C38"/>
    <w:rsid w:val="00B379ED"/>
    <w:rsid w:val="00B63244"/>
    <w:rsid w:val="00B71CA0"/>
    <w:rsid w:val="00B7680F"/>
    <w:rsid w:val="00B808F3"/>
    <w:rsid w:val="00B867E3"/>
    <w:rsid w:val="00BF5396"/>
    <w:rsid w:val="00C566BD"/>
    <w:rsid w:val="00C655DF"/>
    <w:rsid w:val="00C65911"/>
    <w:rsid w:val="00C7209D"/>
    <w:rsid w:val="00D045FD"/>
    <w:rsid w:val="00D050C9"/>
    <w:rsid w:val="00D06C1A"/>
    <w:rsid w:val="00D14433"/>
    <w:rsid w:val="00D27F27"/>
    <w:rsid w:val="00D520CB"/>
    <w:rsid w:val="00E2709A"/>
    <w:rsid w:val="00E36C57"/>
    <w:rsid w:val="00E93421"/>
    <w:rsid w:val="00EA7B96"/>
    <w:rsid w:val="00EB79AA"/>
    <w:rsid w:val="00EF37F0"/>
    <w:rsid w:val="00F10A19"/>
    <w:rsid w:val="00F156F2"/>
    <w:rsid w:val="00F45409"/>
    <w:rsid w:val="00F51244"/>
    <w:rsid w:val="00FA2B31"/>
    <w:rsid w:val="00FB3C5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A54F"/>
  <w15:docId w15:val="{D5AFB9EC-1257-4E65-9E63-CA443464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47B4"/>
    <w:pPr>
      <w:suppressAutoHyphens w:val="0"/>
      <w:jc w:val="both"/>
    </w:pPr>
    <w:rPr>
      <w:sz w:val="21"/>
      <w:szCs w:val="24"/>
      <w:lang w:eastAsia="ar-SA"/>
    </w:rPr>
  </w:style>
  <w:style w:type="paragraph" w:styleId="Nadpis1">
    <w:name w:val="heading 1"/>
    <w:basedOn w:val="Normln"/>
    <w:next w:val="Nadpis2"/>
    <w:link w:val="Nadpis1Char"/>
    <w:qFormat/>
    <w:rsid w:val="00C85328"/>
    <w:pPr>
      <w:tabs>
        <w:tab w:val="left" w:pos="0"/>
      </w:tabs>
      <w:suppressAutoHyphens/>
      <w:spacing w:before="120" w:after="240"/>
      <w:jc w:val="center"/>
      <w:outlineLvl w:val="0"/>
    </w:pPr>
    <w:rPr>
      <w:rFonts w:ascii="Verdana" w:hAnsi="Verdana" w:cs="Verdana"/>
      <w:b/>
      <w:bCs/>
      <w:kern w:val="2"/>
      <w:sz w:val="28"/>
      <w:szCs w:val="28"/>
      <w:lang w:eastAsia="zh-CN"/>
    </w:rPr>
  </w:style>
  <w:style w:type="paragraph" w:styleId="Nadpis2">
    <w:name w:val="heading 2"/>
    <w:basedOn w:val="Normln"/>
    <w:next w:val="Normln"/>
    <w:qFormat/>
    <w:pPr>
      <w:keepNext/>
      <w:numPr>
        <w:ilvl w:val="1"/>
        <w:numId w:val="1"/>
      </w:numPr>
      <w:spacing w:before="240" w:after="60"/>
      <w:textAlignment w:val="baseline"/>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textAlignment w:val="baseline"/>
      <w:outlineLvl w:val="2"/>
    </w:pPr>
    <w:rPr>
      <w:rFonts w:ascii="Arial" w:hAnsi="Arial" w:cs="Arial"/>
      <w:b/>
      <w:bCs/>
      <w:sz w:val="26"/>
      <w:szCs w:val="26"/>
    </w:rPr>
  </w:style>
  <w:style w:type="paragraph" w:styleId="Nadpis4">
    <w:name w:val="heading 4"/>
    <w:basedOn w:val="Normln"/>
    <w:next w:val="Zkladntext1"/>
    <w:link w:val="Nadpis4Char"/>
    <w:qFormat/>
    <w:rsid w:val="00C85328"/>
    <w:pPr>
      <w:tabs>
        <w:tab w:val="left" w:pos="0"/>
      </w:tabs>
      <w:suppressAutoHyphens/>
      <w:spacing w:before="240" w:after="120"/>
      <w:jc w:val="center"/>
      <w:outlineLvl w:val="3"/>
    </w:pPr>
    <w:rPr>
      <w:rFonts w:ascii="Verdana" w:hAnsi="Verdana" w:cs="Verdana"/>
      <w:b/>
      <w:bCs/>
      <w:color w:val="000000"/>
      <w:sz w:val="24"/>
      <w:lang w:eastAsia="zh-CN"/>
    </w:rPr>
  </w:style>
  <w:style w:type="paragraph" w:styleId="Nadpis5">
    <w:name w:val="heading 5"/>
    <w:basedOn w:val="Normln"/>
    <w:next w:val="Zkladntext1"/>
    <w:link w:val="Nadpis5Char"/>
    <w:qFormat/>
    <w:rsid w:val="00C85328"/>
    <w:pPr>
      <w:tabs>
        <w:tab w:val="left" w:pos="0"/>
      </w:tabs>
      <w:suppressAutoHyphens/>
      <w:jc w:val="center"/>
      <w:outlineLvl w:val="4"/>
    </w:pPr>
    <w:rPr>
      <w:rFonts w:ascii="Verdana" w:hAnsi="Verdana" w:cs="Verdana"/>
      <w:b/>
      <w:bCs/>
      <w:color w:val="000000"/>
      <w:sz w:val="36"/>
      <w:szCs w:val="36"/>
      <w:lang w:eastAsia="zh-CN"/>
    </w:rPr>
  </w:style>
  <w:style w:type="paragraph" w:styleId="Nadpis6">
    <w:name w:val="heading 6"/>
    <w:basedOn w:val="Normln"/>
    <w:next w:val="Zkladntext1"/>
    <w:link w:val="Nadpis6Char"/>
    <w:qFormat/>
    <w:rsid w:val="00C85328"/>
    <w:pPr>
      <w:tabs>
        <w:tab w:val="left" w:pos="0"/>
      </w:tabs>
      <w:suppressAutoHyphens/>
      <w:ind w:firstLine="612"/>
      <w:outlineLvl w:val="5"/>
    </w:pPr>
    <w:rPr>
      <w:rFonts w:ascii="Verdana" w:hAnsi="Verdana" w:cs="Verdana"/>
      <w:b/>
      <w:bCs/>
      <w:color w:val="000000"/>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sz w:val="21"/>
      <w:szCs w:val="21"/>
    </w:rPr>
  </w:style>
  <w:style w:type="character" w:customStyle="1" w:styleId="WW8Num3z0">
    <w:name w:val="WW8Num3z0"/>
    <w:qFormat/>
    <w:rPr>
      <w:sz w:val="21"/>
      <w:szCs w:val="21"/>
    </w:rPr>
  </w:style>
  <w:style w:type="character" w:customStyle="1" w:styleId="WW8Num4z0">
    <w:name w:val="WW8Num4z0"/>
    <w:qFormat/>
    <w:rPr>
      <w:rFonts w:cs="Times New Roman"/>
    </w:rPr>
  </w:style>
  <w:style w:type="character" w:customStyle="1" w:styleId="WW8Num5z0">
    <w:name w:val="WW8Num5z0"/>
    <w:qFormat/>
    <w:rPr>
      <w:sz w:val="21"/>
      <w:szCs w:val="21"/>
    </w:rPr>
  </w:style>
  <w:style w:type="character" w:customStyle="1" w:styleId="WW8Num5z2">
    <w:name w:val="WW8Num5z2"/>
    <w:qFormat/>
    <w:rPr>
      <w:rFonts w:ascii="Symbol" w:hAnsi="Symbol" w:cs="Symbol"/>
      <w:sz w:val="20"/>
    </w:rPr>
  </w:style>
  <w:style w:type="character" w:customStyle="1" w:styleId="WW8Num6z0">
    <w:name w:val="WW8Num6z0"/>
    <w:qFormat/>
    <w:rPr>
      <w:sz w:val="20"/>
      <w:szCs w:val="20"/>
    </w:rPr>
  </w:style>
  <w:style w:type="character" w:customStyle="1" w:styleId="WW8Num7z0">
    <w:name w:val="WW8Num7z0"/>
    <w:qFormat/>
    <w:rPr>
      <w:sz w:val="21"/>
      <w:szCs w:val="21"/>
    </w:rPr>
  </w:style>
  <w:style w:type="character" w:customStyle="1" w:styleId="WW8Num7z2">
    <w:name w:val="WW8Num7z2"/>
    <w:qFormat/>
    <w:rPr>
      <w:rFonts w:ascii="Symbol" w:hAnsi="Symbol" w:cs="Symbol"/>
      <w:sz w:val="20"/>
    </w:rPr>
  </w:style>
  <w:style w:type="character" w:customStyle="1" w:styleId="WW8Num8z2">
    <w:name w:val="WW8Num8z2"/>
    <w:qFormat/>
    <w:rPr>
      <w:rFonts w:ascii="Symbol" w:hAnsi="Symbol" w:cs="Symbol"/>
      <w:sz w:val="20"/>
    </w:rPr>
  </w:style>
  <w:style w:type="character" w:customStyle="1" w:styleId="WW8Num9z0">
    <w:name w:val="WW8Num9z0"/>
    <w:qFormat/>
    <w:rPr>
      <w:sz w:val="21"/>
      <w:szCs w:val="21"/>
    </w:rPr>
  </w:style>
  <w:style w:type="character" w:customStyle="1" w:styleId="WW8Num10z2">
    <w:name w:val="WW8Num10z2"/>
    <w:qFormat/>
    <w:rPr>
      <w:rFonts w:ascii="Symbol" w:hAnsi="Symbol" w:cs="Symbol"/>
      <w:sz w:val="20"/>
    </w:rPr>
  </w:style>
  <w:style w:type="character" w:customStyle="1" w:styleId="WW8Num11z0">
    <w:name w:val="WW8Num11z0"/>
    <w:qFormat/>
    <w:rPr>
      <w:sz w:val="21"/>
      <w:szCs w:val="21"/>
    </w:rPr>
  </w:style>
  <w:style w:type="character" w:customStyle="1" w:styleId="WW8Num12z2">
    <w:name w:val="WW8Num12z2"/>
    <w:qFormat/>
    <w:rPr>
      <w:rFonts w:ascii="Symbol" w:hAnsi="Symbol" w:cs="Symbol"/>
      <w:sz w:val="20"/>
    </w:rPr>
  </w:style>
  <w:style w:type="character" w:customStyle="1" w:styleId="WW8Num13z0">
    <w:name w:val="WW8Num13z0"/>
    <w:qFormat/>
    <w:rPr>
      <w:sz w:val="21"/>
      <w:szCs w:val="21"/>
    </w:rPr>
  </w:style>
  <w:style w:type="character" w:customStyle="1" w:styleId="WW8Num14z0">
    <w:name w:val="WW8Num14z0"/>
    <w:qFormat/>
    <w:rPr>
      <w:sz w:val="21"/>
      <w:szCs w:val="21"/>
    </w:rPr>
  </w:style>
  <w:style w:type="character" w:customStyle="1" w:styleId="WW8Num15z0">
    <w:name w:val="WW8Num15z0"/>
    <w:qFormat/>
    <w:rPr>
      <w:sz w:val="20"/>
      <w:szCs w:val="20"/>
    </w:rPr>
  </w:style>
  <w:style w:type="character" w:customStyle="1" w:styleId="WW8Num16z0">
    <w:name w:val="WW8Num16z0"/>
    <w:qFormat/>
    <w:rPr>
      <w:rFonts w:cs="Times New Roman"/>
    </w:rPr>
  </w:style>
  <w:style w:type="character" w:customStyle="1" w:styleId="WW8Num17z2">
    <w:name w:val="WW8Num17z2"/>
    <w:qFormat/>
    <w:rPr>
      <w:rFonts w:ascii="Symbol" w:hAnsi="Symbol" w:cs="Symbol"/>
      <w:sz w:val="20"/>
    </w:rPr>
  </w:style>
  <w:style w:type="character" w:customStyle="1" w:styleId="WW8Num18z2">
    <w:name w:val="WW8Num18z2"/>
    <w:qFormat/>
    <w:rPr>
      <w:rFonts w:ascii="Symbol" w:hAnsi="Symbol" w:cs="Symbol"/>
      <w:sz w:val="20"/>
    </w:rPr>
  </w:style>
  <w:style w:type="character" w:customStyle="1" w:styleId="WW8Num19z2">
    <w:name w:val="WW8Num19z2"/>
    <w:qFormat/>
    <w:rPr>
      <w:rFonts w:ascii="Symbol" w:hAnsi="Symbol" w:cs="Symbol"/>
      <w:sz w:val="20"/>
    </w:rPr>
  </w:style>
  <w:style w:type="character" w:customStyle="1" w:styleId="WW8Num20z0">
    <w:name w:val="WW8Num20z0"/>
    <w:qFormat/>
    <w:rPr>
      <w:sz w:val="21"/>
      <w:szCs w:val="21"/>
    </w:rPr>
  </w:style>
  <w:style w:type="character" w:customStyle="1" w:styleId="WW8Num20z2">
    <w:name w:val="WW8Num20z2"/>
    <w:qFormat/>
    <w:rPr>
      <w:rFonts w:ascii="Symbol" w:hAnsi="Symbol" w:cs="Symbol"/>
      <w:sz w:val="20"/>
    </w:rPr>
  </w:style>
  <w:style w:type="character" w:customStyle="1" w:styleId="WW8Num21z2">
    <w:name w:val="WW8Num21z2"/>
    <w:qFormat/>
    <w:rPr>
      <w:rFonts w:ascii="Symbol" w:hAnsi="Symbol" w:cs="Symbol"/>
      <w:sz w:val="20"/>
    </w:rPr>
  </w:style>
  <w:style w:type="character" w:customStyle="1" w:styleId="WW8Num22z2">
    <w:name w:val="WW8Num22z2"/>
    <w:qFormat/>
    <w:rPr>
      <w:rFonts w:ascii="Symbol" w:hAnsi="Symbol" w:cs="Symbol"/>
      <w:sz w:val="20"/>
    </w:rPr>
  </w:style>
  <w:style w:type="character" w:customStyle="1" w:styleId="WW8Num23z0">
    <w:name w:val="WW8Num23z0"/>
    <w:qFormat/>
    <w:rPr>
      <w:rFonts w:cs="Times New Roman"/>
    </w:rPr>
  </w:style>
  <w:style w:type="character" w:customStyle="1" w:styleId="WW8Num24z2">
    <w:name w:val="WW8Num24z2"/>
    <w:qFormat/>
    <w:rPr>
      <w:rFonts w:ascii="Symbol" w:hAnsi="Symbol" w:cs="Symbol"/>
      <w:sz w:val="20"/>
    </w:rPr>
  </w:style>
  <w:style w:type="character" w:customStyle="1" w:styleId="WW8Num25z0">
    <w:name w:val="WW8Num25z0"/>
    <w:qFormat/>
    <w:rPr>
      <w:sz w:val="20"/>
      <w:szCs w:val="20"/>
    </w:rPr>
  </w:style>
  <w:style w:type="character" w:customStyle="1" w:styleId="WW8Num26z0">
    <w:name w:val="WW8Num26z0"/>
    <w:qFormat/>
    <w:rPr>
      <w:sz w:val="20"/>
      <w:szCs w:val="20"/>
    </w:rPr>
  </w:style>
  <w:style w:type="character" w:customStyle="1" w:styleId="WW8Num27z2">
    <w:name w:val="WW8Num27z2"/>
    <w:qFormat/>
    <w:rPr>
      <w:rFonts w:ascii="Symbol" w:hAnsi="Symbol" w:cs="Symbol"/>
      <w:sz w:val="20"/>
    </w:rPr>
  </w:style>
  <w:style w:type="character" w:customStyle="1" w:styleId="WW8Num28z2">
    <w:name w:val="WW8Num28z2"/>
    <w:qFormat/>
    <w:rPr>
      <w:rFonts w:ascii="Symbol" w:hAnsi="Symbol" w:cs="Symbol"/>
      <w:sz w:val="20"/>
    </w:rPr>
  </w:style>
  <w:style w:type="character" w:customStyle="1" w:styleId="WW8Num29z0">
    <w:name w:val="WW8Num29z0"/>
    <w:qFormat/>
    <w:rPr>
      <w:sz w:val="21"/>
      <w:szCs w:val="21"/>
    </w:rPr>
  </w:style>
  <w:style w:type="character" w:customStyle="1" w:styleId="WW8Num30z0">
    <w:name w:val="WW8Num30z0"/>
    <w:qFormat/>
    <w:rPr>
      <w:b/>
      <w:i w:val="0"/>
      <w:color w:val="FF0000"/>
    </w:rPr>
  </w:style>
  <w:style w:type="character" w:customStyle="1" w:styleId="WW8Num31z0">
    <w:name w:val="WW8Num31z0"/>
    <w:qFormat/>
    <w:rPr>
      <w:sz w:val="21"/>
      <w:szCs w:val="21"/>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8Num4z2">
    <w:name w:val="WW8Num4z2"/>
    <w:qFormat/>
    <w:rPr>
      <w:rFonts w:ascii="Symbol" w:hAnsi="Symbol" w:cs="StarSymbol"/>
      <w:sz w:val="18"/>
      <w:szCs w:val="18"/>
    </w:rPr>
  </w:style>
  <w:style w:type="character" w:customStyle="1" w:styleId="WW8Num8z0">
    <w:name w:val="WW8Num8z0"/>
    <w:qFormat/>
    <w:rPr>
      <w:rFonts w:cs="Times New Roman"/>
    </w:rPr>
  </w:style>
  <w:style w:type="character" w:customStyle="1" w:styleId="WW8Num10z0">
    <w:name w:val="WW8Num10z0"/>
    <w:qFormat/>
    <w:rPr>
      <w:sz w:val="21"/>
      <w:szCs w:val="21"/>
    </w:rPr>
  </w:style>
  <w:style w:type="character" w:customStyle="1" w:styleId="WW8Num11z2">
    <w:name w:val="WW8Num11z2"/>
    <w:qFormat/>
    <w:rPr>
      <w:rFonts w:ascii="Symbol" w:hAnsi="Symbol" w:cs="Symbol"/>
      <w:sz w:val="20"/>
    </w:rPr>
  </w:style>
  <w:style w:type="character" w:customStyle="1" w:styleId="WW8Num12z0">
    <w:name w:val="WW8Num12z0"/>
    <w:qFormat/>
    <w:rPr>
      <w:rFonts w:cs="Times New Roman"/>
    </w:rPr>
  </w:style>
  <w:style w:type="character" w:customStyle="1" w:styleId="WW8Num13z2">
    <w:name w:val="WW8Num13z2"/>
    <w:qFormat/>
    <w:rPr>
      <w:rFonts w:ascii="Symbol" w:hAnsi="Symbol" w:cs="Symbol"/>
      <w:sz w:val="20"/>
    </w:rPr>
  </w:style>
  <w:style w:type="character" w:customStyle="1" w:styleId="WW8Num17z0">
    <w:name w:val="WW8Num17z0"/>
    <w:qFormat/>
    <w:rPr>
      <w:sz w:val="20"/>
      <w:szCs w:val="20"/>
    </w:rPr>
  </w:style>
  <w:style w:type="character" w:customStyle="1" w:styleId="WW8Num18z0">
    <w:name w:val="WW8Num18z0"/>
    <w:qFormat/>
    <w:rPr>
      <w:sz w:val="21"/>
      <w:szCs w:val="21"/>
    </w:rPr>
  </w:style>
  <w:style w:type="character" w:customStyle="1" w:styleId="WW8Num19z0">
    <w:name w:val="WW8Num19z0"/>
    <w:qFormat/>
    <w:rPr>
      <w:sz w:val="21"/>
      <w:szCs w:val="21"/>
    </w:rPr>
  </w:style>
  <w:style w:type="character" w:customStyle="1" w:styleId="WW8Num23z2">
    <w:name w:val="WW8Num23z2"/>
    <w:qFormat/>
    <w:rPr>
      <w:rFonts w:ascii="Symbol" w:hAnsi="Symbol" w:cs="Symbol"/>
      <w:sz w:val="20"/>
    </w:rPr>
  </w:style>
  <w:style w:type="character" w:customStyle="1" w:styleId="WW8Num24z0">
    <w:name w:val="WW8Num24z0"/>
    <w:qFormat/>
    <w:rPr>
      <w:sz w:val="20"/>
      <w:szCs w:val="20"/>
    </w:rPr>
  </w:style>
  <w:style w:type="character" w:customStyle="1" w:styleId="WW8Num27z0">
    <w:name w:val="WW8Num27z0"/>
    <w:qFormat/>
    <w:rPr>
      <w:sz w:val="20"/>
      <w:szCs w:val="20"/>
    </w:rPr>
  </w:style>
  <w:style w:type="character" w:customStyle="1" w:styleId="WW8Num28z0">
    <w:name w:val="WW8Num28z0"/>
    <w:qFormat/>
    <w:rPr>
      <w:sz w:val="21"/>
      <w:szCs w:val="21"/>
    </w:rPr>
  </w:style>
  <w:style w:type="character" w:customStyle="1" w:styleId="WW8Num30z2">
    <w:name w:val="WW8Num30z2"/>
    <w:qFormat/>
    <w:rPr>
      <w:rFonts w:ascii="Symbol" w:hAnsi="Symbol" w:cs="Symbol"/>
      <w:sz w:val="20"/>
    </w:rPr>
  </w:style>
  <w:style w:type="character" w:customStyle="1" w:styleId="WW8Num31z2">
    <w:name w:val="WW8Num31z2"/>
    <w:qFormat/>
    <w:rPr>
      <w:rFonts w:ascii="Symbol" w:hAnsi="Symbol" w:cs="Symbol"/>
      <w:sz w:val="20"/>
    </w:rPr>
  </w:style>
  <w:style w:type="character" w:customStyle="1" w:styleId="WW8Num32z2">
    <w:name w:val="WW8Num32z2"/>
    <w:qFormat/>
    <w:rPr>
      <w:rFonts w:ascii="Symbol" w:hAnsi="Symbol" w:cs="Symbol"/>
      <w:sz w:val="20"/>
    </w:rPr>
  </w:style>
  <w:style w:type="character" w:customStyle="1" w:styleId="WW8Num33z0">
    <w:name w:val="WW8Num33z0"/>
    <w:qFormat/>
    <w:rPr>
      <w:sz w:val="20"/>
      <w:szCs w:val="20"/>
    </w:rPr>
  </w:style>
  <w:style w:type="character" w:customStyle="1" w:styleId="WW8Num34z0">
    <w:name w:val="WW8Num34z0"/>
    <w:qFormat/>
    <w:rPr>
      <w:sz w:val="21"/>
      <w:szCs w:val="21"/>
    </w:rPr>
  </w:style>
  <w:style w:type="character" w:customStyle="1" w:styleId="WW8Num35z2">
    <w:name w:val="WW8Num35z2"/>
    <w:qFormat/>
    <w:rPr>
      <w:rFonts w:ascii="Symbol" w:hAnsi="Symbol" w:cs="Symbol"/>
      <w:sz w:val="20"/>
    </w:rPr>
  </w:style>
  <w:style w:type="character" w:customStyle="1" w:styleId="WW8Num36z0">
    <w:name w:val="WW8Num36z0"/>
    <w:qFormat/>
    <w:rPr>
      <w:sz w:val="20"/>
      <w:szCs w:val="20"/>
    </w:rPr>
  </w:style>
  <w:style w:type="character" w:customStyle="1" w:styleId="WW8Num37z0">
    <w:name w:val="WW8Num37z0"/>
    <w:qFormat/>
    <w:rPr>
      <w:sz w:val="20"/>
      <w:szCs w:val="20"/>
    </w:rPr>
  </w:style>
  <w:style w:type="character" w:customStyle="1" w:styleId="WW8Num38z0">
    <w:name w:val="WW8Num38z0"/>
    <w:qFormat/>
    <w:rPr>
      <w:rFonts w:cs="Times New Roman"/>
    </w:rPr>
  </w:style>
  <w:style w:type="character" w:customStyle="1" w:styleId="WW8Num39z0">
    <w:name w:val="WW8Num39z0"/>
    <w:qFormat/>
    <w:rPr>
      <w:sz w:val="20"/>
      <w:szCs w:val="20"/>
    </w:rPr>
  </w:style>
  <w:style w:type="character" w:customStyle="1" w:styleId="WW8Num40z0">
    <w:name w:val="WW8Num40z0"/>
    <w:qFormat/>
    <w:rPr>
      <w:rFonts w:cs="Times New Roman"/>
    </w:rPr>
  </w:style>
  <w:style w:type="character" w:customStyle="1" w:styleId="WW8Num41z0">
    <w:name w:val="WW8Num41z0"/>
    <w:qFormat/>
    <w:rPr>
      <w:sz w:val="21"/>
      <w:szCs w:val="21"/>
    </w:rPr>
  </w:style>
  <w:style w:type="character" w:customStyle="1" w:styleId="WW8Num42z0">
    <w:name w:val="WW8Num42z0"/>
    <w:qFormat/>
    <w:rPr>
      <w:sz w:val="20"/>
      <w:szCs w:val="20"/>
    </w:rPr>
  </w:style>
  <w:style w:type="character" w:customStyle="1" w:styleId="WW8Num43z0">
    <w:name w:val="WW8Num43z0"/>
    <w:qFormat/>
    <w:rPr>
      <w:sz w:val="20"/>
      <w:szCs w:val="20"/>
    </w:rPr>
  </w:style>
  <w:style w:type="character" w:customStyle="1" w:styleId="WW8Num44z0">
    <w:name w:val="WW8Num44z0"/>
    <w:qFormat/>
    <w:rPr>
      <w:sz w:val="21"/>
      <w:szCs w:val="21"/>
    </w:rPr>
  </w:style>
  <w:style w:type="character" w:customStyle="1" w:styleId="WW8Num45z0">
    <w:name w:val="WW8Num45z0"/>
    <w:qFormat/>
    <w:rPr>
      <w:sz w:val="21"/>
      <w:szCs w:val="21"/>
    </w:rPr>
  </w:style>
  <w:style w:type="character" w:customStyle="1" w:styleId="WW8Num46z0">
    <w:name w:val="WW8Num46z0"/>
    <w:qFormat/>
    <w:rPr>
      <w:sz w:val="20"/>
      <w:szCs w:val="20"/>
    </w:rPr>
  </w:style>
  <w:style w:type="character" w:customStyle="1" w:styleId="WW8Num47z2">
    <w:name w:val="WW8Num47z2"/>
    <w:qFormat/>
    <w:rPr>
      <w:rFonts w:ascii="Symbol" w:hAnsi="Symbol" w:cs="Symbol"/>
      <w:sz w:val="20"/>
    </w:rPr>
  </w:style>
  <w:style w:type="character" w:customStyle="1" w:styleId="WW8Num48z2">
    <w:name w:val="WW8Num48z2"/>
    <w:qFormat/>
    <w:rPr>
      <w:rFonts w:ascii="Symbol" w:hAnsi="Symbol" w:cs="Symbol"/>
      <w:sz w:val="20"/>
    </w:rPr>
  </w:style>
  <w:style w:type="character" w:customStyle="1" w:styleId="WW8Num49z0">
    <w:name w:val="WW8Num49z0"/>
    <w:qFormat/>
    <w:rPr>
      <w:sz w:val="20"/>
      <w:szCs w:val="20"/>
    </w:rPr>
  </w:style>
  <w:style w:type="character" w:customStyle="1" w:styleId="WW8Num50z2">
    <w:name w:val="WW8Num50z2"/>
    <w:qFormat/>
    <w:rPr>
      <w:rFonts w:ascii="Symbol" w:hAnsi="Symbol" w:cs="Symbol"/>
      <w:sz w:val="20"/>
    </w:rPr>
  </w:style>
  <w:style w:type="character" w:customStyle="1" w:styleId="WW8Num51z0">
    <w:name w:val="WW8Num51z0"/>
    <w:qFormat/>
    <w:rPr>
      <w:sz w:val="20"/>
      <w:szCs w:val="20"/>
    </w:rPr>
  </w:style>
  <w:style w:type="character" w:customStyle="1" w:styleId="WW8Num53z2">
    <w:name w:val="WW8Num53z2"/>
    <w:qFormat/>
    <w:rPr>
      <w:rFonts w:ascii="Symbol" w:hAnsi="Symbol" w:cs="Symbol"/>
      <w:sz w:val="20"/>
    </w:rPr>
  </w:style>
  <w:style w:type="character" w:customStyle="1" w:styleId="WW8Num54z2">
    <w:name w:val="WW8Num54z2"/>
    <w:qFormat/>
    <w:rPr>
      <w:rFonts w:ascii="Symbol" w:hAnsi="Symbol" w:cs="Symbol"/>
      <w:sz w:val="20"/>
    </w:rPr>
  </w:style>
  <w:style w:type="character" w:customStyle="1" w:styleId="WW8Num55z2">
    <w:name w:val="WW8Num55z2"/>
    <w:qFormat/>
    <w:rPr>
      <w:rFonts w:ascii="Symbol" w:hAnsi="Symbol" w:cs="Symbol"/>
      <w:sz w:val="20"/>
    </w:rPr>
  </w:style>
  <w:style w:type="character" w:customStyle="1" w:styleId="WW8Num56z0">
    <w:name w:val="WW8Num56z0"/>
    <w:qFormat/>
    <w:rPr>
      <w:sz w:val="21"/>
      <w:szCs w:val="21"/>
    </w:rPr>
  </w:style>
  <w:style w:type="character" w:customStyle="1" w:styleId="WW8Num57z2">
    <w:name w:val="WW8Num57z2"/>
    <w:qFormat/>
    <w:rPr>
      <w:rFonts w:ascii="Symbol" w:hAnsi="Symbol" w:cs="Symbol"/>
      <w:sz w:val="20"/>
    </w:rPr>
  </w:style>
  <w:style w:type="character" w:customStyle="1" w:styleId="WW8Num58z0">
    <w:name w:val="WW8Num58z0"/>
    <w:qFormat/>
    <w:rPr>
      <w:sz w:val="20"/>
      <w:szCs w:val="20"/>
    </w:rPr>
  </w:style>
  <w:style w:type="character" w:customStyle="1" w:styleId="WW8Num59z0">
    <w:name w:val="WW8Num59z0"/>
    <w:qFormat/>
    <w:rPr>
      <w:sz w:val="20"/>
      <w:szCs w:val="20"/>
    </w:rPr>
  </w:style>
  <w:style w:type="character" w:customStyle="1" w:styleId="WW8Num60z0">
    <w:name w:val="WW8Num60z0"/>
    <w:qFormat/>
    <w:rPr>
      <w:rFonts w:cs="Times New Roman"/>
    </w:rPr>
  </w:style>
  <w:style w:type="character" w:customStyle="1" w:styleId="WW8Num61z2">
    <w:name w:val="WW8Num61z2"/>
    <w:qFormat/>
    <w:rPr>
      <w:rFonts w:ascii="Symbol" w:hAnsi="Symbol" w:cs="Symbol"/>
      <w:sz w:val="20"/>
    </w:rPr>
  </w:style>
  <w:style w:type="character" w:customStyle="1" w:styleId="WW8Num62z2">
    <w:name w:val="WW8Num62z2"/>
    <w:qFormat/>
    <w:rPr>
      <w:rFonts w:ascii="Symbol" w:hAnsi="Symbol" w:cs="Symbol"/>
      <w:sz w:val="20"/>
    </w:rPr>
  </w:style>
  <w:style w:type="character" w:customStyle="1" w:styleId="WW8Num63z2">
    <w:name w:val="WW8Num63z2"/>
    <w:qFormat/>
    <w:rPr>
      <w:rFonts w:ascii="Symbol" w:hAnsi="Symbol" w:cs="Symbol"/>
      <w:sz w:val="20"/>
    </w:rPr>
  </w:style>
  <w:style w:type="character" w:customStyle="1" w:styleId="WW8Num64z0">
    <w:name w:val="WW8Num64z0"/>
    <w:qFormat/>
    <w:rPr>
      <w:sz w:val="21"/>
      <w:szCs w:val="21"/>
    </w:rPr>
  </w:style>
  <w:style w:type="character" w:customStyle="1" w:styleId="WW8Num64z2">
    <w:name w:val="WW8Num64z2"/>
    <w:qFormat/>
    <w:rPr>
      <w:rFonts w:ascii="Symbol" w:hAnsi="Symbol" w:cs="Symbol"/>
      <w:sz w:val="20"/>
    </w:rPr>
  </w:style>
  <w:style w:type="character" w:customStyle="1" w:styleId="WW8Num65z2">
    <w:name w:val="WW8Num65z2"/>
    <w:qFormat/>
    <w:rPr>
      <w:rFonts w:ascii="Symbol" w:hAnsi="Symbol" w:cs="Symbol"/>
      <w:sz w:val="20"/>
    </w:rPr>
  </w:style>
  <w:style w:type="character" w:customStyle="1" w:styleId="WW8Num66z0">
    <w:name w:val="WW8Num66z0"/>
    <w:qFormat/>
    <w:rPr>
      <w:sz w:val="20"/>
      <w:szCs w:val="20"/>
    </w:rPr>
  </w:style>
  <w:style w:type="character" w:customStyle="1" w:styleId="WW8Num67z0">
    <w:name w:val="WW8Num67z0"/>
    <w:qFormat/>
    <w:rPr>
      <w:sz w:val="20"/>
      <w:szCs w:val="20"/>
    </w:rPr>
  </w:style>
  <w:style w:type="character" w:customStyle="1" w:styleId="WW8Num68z2">
    <w:name w:val="WW8Num68z2"/>
    <w:qFormat/>
    <w:rPr>
      <w:rFonts w:ascii="Symbol" w:hAnsi="Symbol" w:cs="Symbol"/>
      <w:sz w:val="20"/>
    </w:rPr>
  </w:style>
  <w:style w:type="character" w:customStyle="1" w:styleId="WW8Num69z0">
    <w:name w:val="WW8Num69z0"/>
    <w:qFormat/>
    <w:rPr>
      <w:sz w:val="20"/>
      <w:szCs w:val="20"/>
    </w:rPr>
  </w:style>
  <w:style w:type="character" w:customStyle="1" w:styleId="WW8Num70z2">
    <w:name w:val="WW8Num70z2"/>
    <w:qFormat/>
    <w:rPr>
      <w:rFonts w:ascii="Symbol" w:hAnsi="Symbol" w:cs="Symbol"/>
      <w:sz w:val="20"/>
    </w:rPr>
  </w:style>
  <w:style w:type="character" w:customStyle="1" w:styleId="WW8Num71z0">
    <w:name w:val="WW8Num71z0"/>
    <w:qFormat/>
    <w:rPr>
      <w:sz w:val="20"/>
      <w:szCs w:val="20"/>
    </w:rPr>
  </w:style>
  <w:style w:type="character" w:customStyle="1" w:styleId="WW8Num72z2">
    <w:name w:val="WW8Num72z2"/>
    <w:qFormat/>
    <w:rPr>
      <w:rFonts w:ascii="Symbol" w:hAnsi="Symbol" w:cs="Symbol"/>
      <w:sz w:val="20"/>
    </w:rPr>
  </w:style>
  <w:style w:type="character" w:customStyle="1" w:styleId="WW8Num73z0">
    <w:name w:val="WW8Num73z0"/>
    <w:qFormat/>
    <w:rPr>
      <w:sz w:val="20"/>
      <w:szCs w:val="20"/>
    </w:rPr>
  </w:style>
  <w:style w:type="character" w:customStyle="1" w:styleId="WW8Num74z0">
    <w:name w:val="WW8Num74z0"/>
    <w:qFormat/>
    <w:rPr>
      <w:rFonts w:cs="Times New Roman"/>
    </w:rPr>
  </w:style>
  <w:style w:type="character" w:customStyle="1" w:styleId="WW8Num75z2">
    <w:name w:val="WW8Num75z2"/>
    <w:qFormat/>
    <w:rPr>
      <w:rFonts w:ascii="Symbol" w:hAnsi="Symbol" w:cs="Symbol"/>
      <w:sz w:val="20"/>
    </w:rPr>
  </w:style>
  <w:style w:type="character" w:customStyle="1" w:styleId="WW8Num76z0">
    <w:name w:val="WW8Num76z0"/>
    <w:qFormat/>
    <w:rPr>
      <w:sz w:val="21"/>
      <w:szCs w:val="21"/>
    </w:rPr>
  </w:style>
  <w:style w:type="character" w:customStyle="1" w:styleId="WW8Num77z0">
    <w:name w:val="WW8Num77z0"/>
    <w:qFormat/>
    <w:rPr>
      <w:sz w:val="20"/>
      <w:szCs w:val="20"/>
    </w:rPr>
  </w:style>
  <w:style w:type="character" w:customStyle="1" w:styleId="WW8Num78z2">
    <w:name w:val="WW8Num78z2"/>
    <w:qFormat/>
    <w:rPr>
      <w:rFonts w:ascii="Symbol" w:hAnsi="Symbol" w:cs="Symbol"/>
      <w:sz w:val="20"/>
    </w:rPr>
  </w:style>
  <w:style w:type="character" w:customStyle="1" w:styleId="WW8Num79z0">
    <w:name w:val="WW8Num79z0"/>
    <w:qFormat/>
    <w:rPr>
      <w:sz w:val="21"/>
      <w:szCs w:val="21"/>
    </w:rPr>
  </w:style>
  <w:style w:type="character" w:customStyle="1" w:styleId="WW8Num80z0">
    <w:name w:val="WW8Num80z0"/>
    <w:qFormat/>
    <w:rPr>
      <w:sz w:val="21"/>
      <w:szCs w:val="21"/>
    </w:rPr>
  </w:style>
  <w:style w:type="character" w:customStyle="1" w:styleId="WW8Num81z2">
    <w:name w:val="WW8Num81z2"/>
    <w:qFormat/>
    <w:rPr>
      <w:rFonts w:ascii="Symbol" w:hAnsi="Symbol" w:cs="Symbol"/>
      <w:sz w:val="20"/>
    </w:rPr>
  </w:style>
  <w:style w:type="character" w:customStyle="1" w:styleId="WW8Num82z2">
    <w:name w:val="WW8Num82z2"/>
    <w:qFormat/>
    <w:rPr>
      <w:rFonts w:ascii="Symbol" w:hAnsi="Symbol" w:cs="Symbol"/>
      <w:sz w:val="20"/>
    </w:rPr>
  </w:style>
  <w:style w:type="character" w:customStyle="1" w:styleId="WW8Num83z0">
    <w:name w:val="WW8Num83z0"/>
    <w:qFormat/>
    <w:rPr>
      <w:sz w:val="21"/>
      <w:szCs w:val="21"/>
    </w:rPr>
  </w:style>
  <w:style w:type="character" w:customStyle="1" w:styleId="WW8Num84z0">
    <w:name w:val="WW8Num84z0"/>
    <w:qFormat/>
    <w:rPr>
      <w:b/>
      <w:i w:val="0"/>
      <w:color w:val="FF0000"/>
    </w:rPr>
  </w:style>
  <w:style w:type="character" w:customStyle="1" w:styleId="WW8Num84z2">
    <w:name w:val="WW8Num84z2"/>
    <w:qFormat/>
    <w:rPr>
      <w:b w:val="0"/>
      <w:i w:val="0"/>
    </w:rPr>
  </w:style>
  <w:style w:type="character" w:customStyle="1" w:styleId="WW8Num85z0">
    <w:name w:val="WW8Num85z0"/>
    <w:qFormat/>
    <w:rPr>
      <w:sz w:val="20"/>
      <w:szCs w:val="20"/>
    </w:rPr>
  </w:style>
  <w:style w:type="character" w:customStyle="1" w:styleId="WW8Num86z0">
    <w:name w:val="WW8Num86z0"/>
    <w:qFormat/>
    <w:rPr>
      <w:sz w:val="21"/>
      <w:szCs w:val="21"/>
    </w:rPr>
  </w:style>
  <w:style w:type="character" w:customStyle="1" w:styleId="WW8Num87z0">
    <w:name w:val="WW8Num87z0"/>
    <w:qFormat/>
    <w:rPr>
      <w:sz w:val="21"/>
      <w:szCs w:val="21"/>
    </w:rPr>
  </w:style>
  <w:style w:type="character" w:customStyle="1" w:styleId="WW8Num88z0">
    <w:name w:val="WW8Num88z0"/>
    <w:qFormat/>
    <w:rPr>
      <w:sz w:val="20"/>
      <w:szCs w:val="20"/>
    </w:rPr>
  </w:style>
  <w:style w:type="character" w:customStyle="1" w:styleId="WW8Num89z0">
    <w:name w:val="WW8Num89z0"/>
    <w:qFormat/>
    <w:rPr>
      <w:sz w:val="20"/>
      <w:szCs w:val="20"/>
    </w:rPr>
  </w:style>
  <w:style w:type="character" w:customStyle="1" w:styleId="WW8Num90z2">
    <w:name w:val="WW8Num90z2"/>
    <w:qFormat/>
    <w:rPr>
      <w:rFonts w:ascii="Symbol" w:hAnsi="Symbol" w:cs="Symbol"/>
      <w:sz w:val="20"/>
    </w:rPr>
  </w:style>
  <w:style w:type="character" w:customStyle="1" w:styleId="WW8Num91z0">
    <w:name w:val="WW8Num91z0"/>
    <w:qFormat/>
    <w:rPr>
      <w:sz w:val="20"/>
      <w:szCs w:val="20"/>
    </w:rPr>
  </w:style>
  <w:style w:type="character" w:customStyle="1" w:styleId="WW8Num92z0">
    <w:name w:val="WW8Num92z0"/>
    <w:qFormat/>
    <w:rPr>
      <w:sz w:val="20"/>
      <w:szCs w:val="20"/>
    </w:rPr>
  </w:style>
  <w:style w:type="character" w:customStyle="1" w:styleId="WW8Num93z2">
    <w:name w:val="WW8Num93z2"/>
    <w:qFormat/>
    <w:rPr>
      <w:rFonts w:ascii="Symbol" w:hAnsi="Symbol" w:cs="Symbol"/>
      <w:sz w:val="20"/>
    </w:rPr>
  </w:style>
  <w:style w:type="character" w:customStyle="1" w:styleId="WW8Num94z2">
    <w:name w:val="WW8Num94z2"/>
    <w:qFormat/>
    <w:rPr>
      <w:rFonts w:ascii="Symbol" w:hAnsi="Symbol" w:cs="Symbol"/>
      <w:sz w:val="20"/>
    </w:rPr>
  </w:style>
  <w:style w:type="character" w:customStyle="1" w:styleId="WW8Num95z0">
    <w:name w:val="WW8Num95z0"/>
    <w:qFormat/>
    <w:rPr>
      <w:sz w:val="20"/>
      <w:szCs w:val="20"/>
    </w:rPr>
  </w:style>
  <w:style w:type="character" w:customStyle="1" w:styleId="Standardnpsmoodstavce1">
    <w:name w:val="Standardní písmo odstavce1"/>
    <w:qFormat/>
  </w:style>
  <w:style w:type="character" w:styleId="slostrnky">
    <w:name w:val="page number"/>
    <w:basedOn w:val="Standardnpsmoodstavce1"/>
    <w:qFormat/>
  </w:style>
  <w:style w:type="character" w:styleId="Hypertextovodkaz">
    <w:name w:val="Hyperlink"/>
    <w:uiPriority w:val="99"/>
    <w:rPr>
      <w:color w:val="0000FF"/>
      <w:u w:val="single"/>
    </w:rPr>
  </w:style>
  <w:style w:type="character" w:customStyle="1" w:styleId="Styl11bTunTmavmodr">
    <w:name w:val="Styl 11 b. Tučné Tmavě modrá"/>
    <w:qFormat/>
    <w:rPr>
      <w:b/>
      <w:bCs/>
      <w:color w:val="000080"/>
      <w:sz w:val="22"/>
      <w:szCs w:val="22"/>
    </w:rPr>
  </w:style>
  <w:style w:type="character" w:styleId="Odkaznakoment">
    <w:name w:val="annotation reference"/>
    <w:unhideWhenUsed/>
    <w:qFormat/>
    <w:rsid w:val="003563C6"/>
    <w:rPr>
      <w:sz w:val="16"/>
      <w:szCs w:val="16"/>
    </w:rPr>
  </w:style>
  <w:style w:type="character" w:customStyle="1" w:styleId="UsnesensynoduChar">
    <w:name w:val="Usnesení synodu Char"/>
    <w:link w:val="Usnesensynodu"/>
    <w:qFormat/>
    <w:rsid w:val="002C24B1"/>
    <w:rPr>
      <w:b/>
      <w:bCs/>
      <w:sz w:val="21"/>
      <w:szCs w:val="21"/>
      <w:lang w:eastAsia="ar-SA"/>
    </w:rPr>
  </w:style>
  <w:style w:type="character" w:customStyle="1" w:styleId="TextkomenteChar">
    <w:name w:val="Text komentáře Char"/>
    <w:link w:val="Textkomente"/>
    <w:uiPriority w:val="99"/>
    <w:qFormat/>
    <w:rsid w:val="003563C6"/>
    <w:rPr>
      <w:lang w:eastAsia="ar-SA"/>
    </w:rPr>
  </w:style>
  <w:style w:type="character" w:customStyle="1" w:styleId="PedmtkomenteChar">
    <w:name w:val="Předmět komentáře Char"/>
    <w:link w:val="Pedmtkomente"/>
    <w:uiPriority w:val="99"/>
    <w:semiHidden/>
    <w:qFormat/>
    <w:rsid w:val="003563C6"/>
    <w:rPr>
      <w:b/>
      <w:bCs/>
      <w:lang w:eastAsia="ar-SA"/>
    </w:rPr>
  </w:style>
  <w:style w:type="character" w:styleId="Sledovanodkaz">
    <w:name w:val="FollowedHyperlink"/>
    <w:uiPriority w:val="99"/>
    <w:semiHidden/>
    <w:unhideWhenUsed/>
    <w:rsid w:val="00157D9B"/>
    <w:rPr>
      <w:color w:val="800080"/>
      <w:u w:val="single"/>
    </w:rPr>
  </w:style>
  <w:style w:type="character" w:customStyle="1" w:styleId="Nadpis1Char">
    <w:name w:val="Nadpis 1 Char"/>
    <w:link w:val="Nadpis1"/>
    <w:qFormat/>
    <w:rsid w:val="00C85328"/>
    <w:rPr>
      <w:rFonts w:ascii="Verdana" w:hAnsi="Verdana" w:cs="Verdana"/>
      <w:b/>
      <w:bCs/>
      <w:kern w:val="2"/>
      <w:sz w:val="28"/>
      <w:szCs w:val="28"/>
      <w:lang w:eastAsia="zh-CN"/>
    </w:rPr>
  </w:style>
  <w:style w:type="character" w:customStyle="1" w:styleId="Nadpis4Char">
    <w:name w:val="Nadpis 4 Char"/>
    <w:link w:val="Nadpis4"/>
    <w:qFormat/>
    <w:rsid w:val="00C85328"/>
    <w:rPr>
      <w:rFonts w:ascii="Verdana" w:hAnsi="Verdana" w:cs="Verdana"/>
      <w:b/>
      <w:bCs/>
      <w:color w:val="000000"/>
      <w:sz w:val="24"/>
      <w:szCs w:val="24"/>
      <w:lang w:eastAsia="zh-CN"/>
    </w:rPr>
  </w:style>
  <w:style w:type="character" w:customStyle="1" w:styleId="Nadpis5Char">
    <w:name w:val="Nadpis 5 Char"/>
    <w:link w:val="Nadpis5"/>
    <w:qFormat/>
    <w:rsid w:val="00C85328"/>
    <w:rPr>
      <w:rFonts w:ascii="Verdana" w:hAnsi="Verdana" w:cs="Verdana"/>
      <w:b/>
      <w:bCs/>
      <w:color w:val="000000"/>
      <w:sz w:val="36"/>
      <w:szCs w:val="36"/>
      <w:lang w:eastAsia="zh-CN"/>
    </w:rPr>
  </w:style>
  <w:style w:type="character" w:customStyle="1" w:styleId="Nadpis6Char">
    <w:name w:val="Nadpis 6 Char"/>
    <w:link w:val="Nadpis6"/>
    <w:qFormat/>
    <w:rsid w:val="00C85328"/>
    <w:rPr>
      <w:rFonts w:ascii="Verdana" w:hAnsi="Verdana" w:cs="Verdana"/>
      <w:b/>
      <w:bCs/>
      <w:color w:val="000000"/>
      <w:sz w:val="24"/>
      <w:szCs w:val="24"/>
      <w:lang w:eastAsia="zh-CN"/>
    </w:rPr>
  </w:style>
  <w:style w:type="character" w:customStyle="1" w:styleId="ZkladntextChar">
    <w:name w:val="Základní text Char"/>
    <w:link w:val="Zkladntext1"/>
    <w:qFormat/>
    <w:rsid w:val="004D2681"/>
    <w:rPr>
      <w:lang w:eastAsia="ar-SA"/>
    </w:rPr>
  </w:style>
  <w:style w:type="character" w:customStyle="1" w:styleId="Zkladntextodsazen2Char">
    <w:name w:val="Základní text odsazený 2 Char"/>
    <w:link w:val="Zkladntextodsazen2"/>
    <w:uiPriority w:val="99"/>
    <w:semiHidden/>
    <w:qFormat/>
    <w:rsid w:val="003E0774"/>
    <w:rPr>
      <w:sz w:val="21"/>
      <w:szCs w:val="24"/>
      <w:lang w:eastAsia="ar-SA"/>
    </w:rPr>
  </w:style>
  <w:style w:type="character" w:customStyle="1" w:styleId="OdstavecChar">
    <w:name w:val="Odstavec Char"/>
    <w:link w:val="Odstavec"/>
    <w:qFormat/>
    <w:rsid w:val="00F64E30"/>
    <w:rPr>
      <w:sz w:val="21"/>
      <w:szCs w:val="21"/>
      <w:lang w:eastAsia="ar-SA"/>
    </w:rPr>
  </w:style>
  <w:style w:type="character" w:customStyle="1" w:styleId="OdstavecseseznamemChar">
    <w:name w:val="Odstavec se seznamem Char"/>
    <w:basedOn w:val="Standardnpsmoodstavce"/>
    <w:link w:val="Odstavecseseznamem"/>
    <w:uiPriority w:val="34"/>
    <w:qFormat/>
    <w:rsid w:val="00AA72AA"/>
    <w:rPr>
      <w:sz w:val="21"/>
      <w:szCs w:val="24"/>
      <w:lang w:eastAsia="zh-CN"/>
    </w:rPr>
  </w:style>
  <w:style w:type="character" w:customStyle="1" w:styleId="NormlnslovanChar">
    <w:name w:val="Normální číslovaný Char"/>
    <w:basedOn w:val="OdstavecseseznamemChar"/>
    <w:link w:val="Normlnslovan"/>
    <w:qFormat/>
    <w:rsid w:val="00A64476"/>
    <w:rPr>
      <w:sz w:val="21"/>
      <w:szCs w:val="21"/>
      <w:lang w:eastAsia="zh-CN"/>
    </w:rPr>
  </w:style>
  <w:style w:type="character" w:customStyle="1" w:styleId="OddlusnesenChar">
    <w:name w:val="Oddíl usnesení Char"/>
    <w:basedOn w:val="Standardnpsmoodstavce"/>
    <w:link w:val="Oddlusnesen"/>
    <w:qFormat/>
    <w:rsid w:val="00C17041"/>
    <w:rPr>
      <w:b/>
      <w:caps/>
      <w:sz w:val="24"/>
      <w:szCs w:val="21"/>
      <w:lang w:eastAsia="ar-SA"/>
    </w:rPr>
  </w:style>
  <w:style w:type="character" w:customStyle="1" w:styleId="lnekduChar">
    <w:name w:val="Článek řádu Char"/>
    <w:basedOn w:val="Standardnpsmoodstavce"/>
    <w:link w:val="lnekdu"/>
    <w:qFormat/>
    <w:rsid w:val="00280C1C"/>
    <w:rPr>
      <w:b/>
      <w:sz w:val="21"/>
      <w:szCs w:val="21"/>
      <w:lang w:eastAsia="ar-SA"/>
    </w:rPr>
  </w:style>
  <w:style w:type="character" w:customStyle="1" w:styleId="CZRodstavecChar">
    <w:name w:val="CZR odstavec Char"/>
    <w:basedOn w:val="NormlnslovanChar"/>
    <w:link w:val="CZRodstavec"/>
    <w:qFormat/>
    <w:rsid w:val="002B72CB"/>
    <w:rPr>
      <w:sz w:val="21"/>
      <w:szCs w:val="21"/>
      <w:lang w:eastAsia="zh-CN"/>
    </w:rPr>
  </w:style>
  <w:style w:type="character" w:styleId="Nevyeenzmnka">
    <w:name w:val="Unresolved Mention"/>
    <w:basedOn w:val="Standardnpsmoodstavce"/>
    <w:uiPriority w:val="99"/>
    <w:semiHidden/>
    <w:unhideWhenUsed/>
    <w:qFormat/>
    <w:rsid w:val="008816B5"/>
    <w:rPr>
      <w:color w:val="605E5C"/>
      <w:shd w:val="clear" w:color="auto" w:fill="E1DFDD"/>
    </w:rPr>
  </w:style>
  <w:style w:type="character" w:customStyle="1" w:styleId="dnadpisChar">
    <w:name w:val="Řád nadpis Char"/>
    <w:basedOn w:val="Standardnpsmoodstavce"/>
    <w:link w:val="dnadpis"/>
    <w:qFormat/>
    <w:rsid w:val="0032762C"/>
    <w:rPr>
      <w:b/>
      <w:sz w:val="21"/>
      <w:szCs w:val="24"/>
      <w:lang w:eastAsia="ar-SA"/>
    </w:rPr>
  </w:style>
  <w:style w:type="character" w:customStyle="1" w:styleId="FunkceChar">
    <w:name w:val="Funkce Char"/>
    <w:basedOn w:val="Standardnpsmoodstavce"/>
    <w:link w:val="Funkce"/>
    <w:qFormat/>
    <w:rsid w:val="00242870"/>
    <w:rPr>
      <w:rFonts w:asciiTheme="minorHAnsi" w:eastAsiaTheme="minorHAnsi" w:hAnsiTheme="minorHAnsi" w:cstheme="minorBidi"/>
      <w:sz w:val="24"/>
      <w:szCs w:val="22"/>
      <w:lang w:eastAsia="en-US"/>
    </w:rPr>
  </w:style>
  <w:style w:type="character" w:customStyle="1" w:styleId="Symbolyproslovn">
    <w:name w:val="Symboly pro číslování"/>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ln"/>
    <w:next w:val="Zkladntext1"/>
    <w:qFormat/>
    <w:pPr>
      <w:keepNext/>
      <w:spacing w:before="240" w:after="120"/>
    </w:pPr>
    <w:rPr>
      <w:rFonts w:ascii="Arial" w:eastAsia="SimSun" w:hAnsi="Arial" w:cs="Tahoma"/>
      <w:sz w:val="28"/>
      <w:szCs w:val="28"/>
    </w:rPr>
  </w:style>
  <w:style w:type="paragraph" w:styleId="Zkladntext">
    <w:name w:val="Body Text"/>
    <w:basedOn w:val="Normln"/>
    <w:pPr>
      <w:spacing w:after="140" w:line="276" w:lineRule="auto"/>
    </w:pPr>
  </w:style>
  <w:style w:type="paragraph" w:styleId="Seznam">
    <w:name w:val="List"/>
    <w:basedOn w:val="Zkladntext1"/>
    <w:rPr>
      <w:rFonts w:ascii="Arial" w:hAnsi="Arial" w:cs="Tahoma"/>
    </w:rPr>
  </w:style>
  <w:style w:type="paragraph" w:styleId="Titulek">
    <w:name w:val="caption"/>
    <w:basedOn w:val="Normln"/>
    <w:qFormat/>
    <w:pPr>
      <w:suppressLineNumbers/>
      <w:spacing w:before="120" w:after="120"/>
    </w:pPr>
    <w:rPr>
      <w:rFonts w:cs="FreeSans"/>
      <w:i/>
      <w:iCs/>
      <w:sz w:val="24"/>
    </w:rPr>
  </w:style>
  <w:style w:type="paragraph" w:customStyle="1" w:styleId="Rejstk">
    <w:name w:val="Rejstřík"/>
    <w:basedOn w:val="Normln"/>
    <w:qFormat/>
    <w:pPr>
      <w:suppressLineNumbers/>
    </w:pPr>
    <w:rPr>
      <w:rFonts w:ascii="Arial" w:hAnsi="Arial" w:cs="Tahoma"/>
    </w:rPr>
  </w:style>
  <w:style w:type="paragraph" w:customStyle="1" w:styleId="Zkladntext1">
    <w:name w:val="Základní text1"/>
    <w:basedOn w:val="Normln"/>
    <w:link w:val="ZkladntextChar"/>
    <w:qFormat/>
    <w:rsid w:val="00264AA5"/>
    <w:pPr>
      <w:tabs>
        <w:tab w:val="left" w:pos="708"/>
      </w:tabs>
      <w:suppressAutoHyphens/>
      <w:spacing w:after="120" w:line="276" w:lineRule="auto"/>
    </w:pPr>
    <w:rPr>
      <w:sz w:val="24"/>
      <w:lang w:eastAsia="cs-CZ"/>
    </w:rPr>
  </w:style>
  <w:style w:type="paragraph" w:customStyle="1" w:styleId="Titulek1">
    <w:name w:val="Titulek1"/>
    <w:basedOn w:val="Normln"/>
    <w:qFormat/>
    <w:pPr>
      <w:suppressLineNumbers/>
      <w:spacing w:before="120" w:after="120"/>
    </w:pPr>
    <w:rPr>
      <w:rFonts w:ascii="Arial" w:hAnsi="Arial" w:cs="Tahoma"/>
      <w:i/>
      <w:iCs/>
      <w:sz w:val="24"/>
    </w:rPr>
  </w:style>
  <w:style w:type="paragraph" w:customStyle="1" w:styleId="Zhlavazpat">
    <w:name w:val="Záhlaví a zápatí"/>
    <w:basedOn w:val="Normln"/>
    <w:qFormat/>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Textbubliny">
    <w:name w:val="Balloon Text"/>
    <w:basedOn w:val="Normln"/>
    <w:qFormat/>
    <w:rPr>
      <w:rFonts w:ascii="Tahoma" w:hAnsi="Tahoma" w:cs="Tahoma"/>
      <w:sz w:val="16"/>
      <w:szCs w:val="16"/>
    </w:rPr>
  </w:style>
  <w:style w:type="paragraph" w:styleId="Zkladntextodsazen">
    <w:name w:val="Body Text Indent"/>
    <w:basedOn w:val="Normln"/>
    <w:pPr>
      <w:spacing w:after="120"/>
      <w:ind w:left="283"/>
    </w:pPr>
  </w:style>
  <w:style w:type="paragraph" w:customStyle="1" w:styleId="Zkladntextodsazen31">
    <w:name w:val="Základní text odsazený 31"/>
    <w:basedOn w:val="Normln"/>
    <w:qFormat/>
    <w:pPr>
      <w:spacing w:after="120"/>
      <w:ind w:left="283"/>
      <w:textAlignment w:val="baseline"/>
    </w:pPr>
    <w:rPr>
      <w:sz w:val="16"/>
      <w:szCs w:val="16"/>
    </w:rPr>
  </w:style>
  <w:style w:type="paragraph" w:customStyle="1" w:styleId="TEXTcislovan">
    <w:name w:val="TEXT cislovaný"/>
    <w:basedOn w:val="Normln"/>
    <w:qFormat/>
    <w:pPr>
      <w:tabs>
        <w:tab w:val="left" w:pos="709"/>
      </w:tabs>
    </w:pPr>
  </w:style>
  <w:style w:type="paragraph" w:customStyle="1" w:styleId="Vchozodsazen">
    <w:name w:val="Výchozí odsazený"/>
    <w:basedOn w:val="Normln"/>
    <w:qFormat/>
    <w:pPr>
      <w:suppressAutoHyphens/>
      <w:ind w:left="1417" w:hanging="1417"/>
    </w:pPr>
    <w:rPr>
      <w:sz w:val="20"/>
      <w:szCs w:val="20"/>
    </w:rPr>
  </w:style>
  <w:style w:type="paragraph" w:customStyle="1" w:styleId="Zkladnodstavec">
    <w:name w:val="[Základní odstavec]"/>
    <w:basedOn w:val="Normln"/>
    <w:qFormat/>
    <w:pPr>
      <w:spacing w:line="288" w:lineRule="auto"/>
      <w:textAlignment w:val="center"/>
    </w:pPr>
    <w:rPr>
      <w:color w:val="000000"/>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paragraph" w:customStyle="1" w:styleId="Usnesensynodu">
    <w:name w:val="Usnesení synodu"/>
    <w:next w:val="Normln"/>
    <w:link w:val="UsnesensynoduChar"/>
    <w:qFormat/>
    <w:rsid w:val="002C24B1"/>
    <w:pPr>
      <w:keepNext/>
      <w:numPr>
        <w:numId w:val="2"/>
      </w:numPr>
      <w:spacing w:before="240"/>
      <w:jc w:val="both"/>
    </w:pPr>
    <w:rPr>
      <w:b/>
      <w:bCs/>
      <w:sz w:val="21"/>
      <w:szCs w:val="21"/>
      <w:lang w:eastAsia="ar-SA"/>
    </w:rPr>
  </w:style>
  <w:style w:type="paragraph" w:styleId="Textkomente">
    <w:name w:val="annotation text"/>
    <w:basedOn w:val="Normln"/>
    <w:link w:val="TextkomenteChar"/>
    <w:uiPriority w:val="99"/>
    <w:unhideWhenUsed/>
    <w:qFormat/>
    <w:rsid w:val="003563C6"/>
    <w:rPr>
      <w:sz w:val="20"/>
      <w:szCs w:val="20"/>
    </w:rPr>
  </w:style>
  <w:style w:type="paragraph" w:styleId="Pedmtkomente">
    <w:name w:val="annotation subject"/>
    <w:basedOn w:val="Textkomente"/>
    <w:next w:val="Textkomente"/>
    <w:link w:val="PedmtkomenteChar"/>
    <w:uiPriority w:val="99"/>
    <w:semiHidden/>
    <w:unhideWhenUsed/>
    <w:qFormat/>
    <w:rsid w:val="003563C6"/>
    <w:rPr>
      <w:b/>
      <w:bCs/>
    </w:rPr>
  </w:style>
  <w:style w:type="paragraph" w:customStyle="1" w:styleId="Standard">
    <w:name w:val="Standard"/>
    <w:qFormat/>
    <w:rsid w:val="00DF55C9"/>
    <w:pPr>
      <w:jc w:val="both"/>
      <w:textAlignment w:val="baseline"/>
    </w:pPr>
    <w:rPr>
      <w:kern w:val="2"/>
      <w:sz w:val="24"/>
      <w:szCs w:val="24"/>
    </w:rPr>
  </w:style>
  <w:style w:type="paragraph" w:styleId="Odstavecseseznamem">
    <w:name w:val="List Paragraph"/>
    <w:basedOn w:val="Normln"/>
    <w:link w:val="OdstavecseseznamemChar"/>
    <w:uiPriority w:val="34"/>
    <w:qFormat/>
    <w:rsid w:val="00AA72AA"/>
    <w:pPr>
      <w:suppressAutoHyphens/>
      <w:ind w:left="720"/>
      <w:contextualSpacing/>
    </w:pPr>
    <w:rPr>
      <w:lang w:eastAsia="zh-CN"/>
    </w:rPr>
  </w:style>
  <w:style w:type="paragraph" w:styleId="Zkladntextodsazen2">
    <w:name w:val="Body Text Indent 2"/>
    <w:basedOn w:val="Normln"/>
    <w:link w:val="Zkladntextodsazen2Char"/>
    <w:uiPriority w:val="99"/>
    <w:semiHidden/>
    <w:unhideWhenUsed/>
    <w:qFormat/>
    <w:rsid w:val="003E0774"/>
    <w:pPr>
      <w:spacing w:after="120" w:line="480" w:lineRule="auto"/>
      <w:ind w:left="283"/>
    </w:pPr>
  </w:style>
  <w:style w:type="paragraph" w:customStyle="1" w:styleId="Odstavec">
    <w:name w:val="Odstavec"/>
    <w:basedOn w:val="Normln"/>
    <w:link w:val="OdstavecChar"/>
    <w:qFormat/>
    <w:rsid w:val="00F64E30"/>
    <w:pPr>
      <w:ind w:left="720" w:hanging="363"/>
    </w:pPr>
    <w:rPr>
      <w:szCs w:val="21"/>
    </w:rPr>
  </w:style>
  <w:style w:type="paragraph" w:styleId="Seznamsodrkami3">
    <w:name w:val="List Bullet 3"/>
    <w:basedOn w:val="Normln"/>
    <w:uiPriority w:val="99"/>
    <w:semiHidden/>
    <w:unhideWhenUsed/>
    <w:qFormat/>
    <w:rsid w:val="00492ABE"/>
    <w:pPr>
      <w:ind w:left="566" w:hanging="283"/>
      <w:contextualSpacing/>
    </w:pPr>
  </w:style>
  <w:style w:type="paragraph" w:customStyle="1" w:styleId="Normlnslovan">
    <w:name w:val="Normální číslovaný"/>
    <w:basedOn w:val="Odstavecseseznamem"/>
    <w:link w:val="NormlnslovanChar"/>
    <w:qFormat/>
    <w:rsid w:val="00A64476"/>
    <w:pPr>
      <w:numPr>
        <w:numId w:val="5"/>
      </w:numPr>
    </w:pPr>
    <w:rPr>
      <w:szCs w:val="21"/>
    </w:rPr>
  </w:style>
  <w:style w:type="paragraph" w:customStyle="1" w:styleId="Default">
    <w:name w:val="Default"/>
    <w:qFormat/>
    <w:rsid w:val="00E8544C"/>
    <w:rPr>
      <w:color w:val="000000"/>
      <w:sz w:val="24"/>
      <w:szCs w:val="24"/>
      <w:lang w:eastAsia="en-US"/>
    </w:rPr>
  </w:style>
  <w:style w:type="paragraph" w:customStyle="1" w:styleId="Seznamsodrkami41">
    <w:name w:val="Seznam s odrážkami 41"/>
    <w:basedOn w:val="Seznam"/>
    <w:qFormat/>
    <w:rsid w:val="00185988"/>
    <w:pPr>
      <w:tabs>
        <w:tab w:val="clear" w:pos="708"/>
        <w:tab w:val="left" w:pos="717"/>
      </w:tabs>
      <w:spacing w:after="0"/>
      <w:ind w:left="717" w:hanging="357"/>
    </w:pPr>
    <w:rPr>
      <w:rFonts w:ascii="Minion Pro" w:eastAsia="Arial Unicode MS" w:hAnsi="Minion Pro" w:cs="SBL Hebrew"/>
      <w:kern w:val="2"/>
      <w:lang w:eastAsia="he-IL" w:bidi="he-IL"/>
    </w:rPr>
  </w:style>
  <w:style w:type="paragraph" w:styleId="Normlnweb">
    <w:name w:val="Normal (Web)"/>
    <w:basedOn w:val="Normln"/>
    <w:unhideWhenUsed/>
    <w:qFormat/>
    <w:rsid w:val="00E146B2"/>
    <w:pPr>
      <w:spacing w:after="150"/>
    </w:pPr>
    <w:rPr>
      <w:sz w:val="24"/>
      <w:lang w:eastAsia="cs-CZ"/>
    </w:rPr>
  </w:style>
  <w:style w:type="paragraph" w:customStyle="1" w:styleId="Oddlusnesen">
    <w:name w:val="Oddíl usnesení"/>
    <w:basedOn w:val="Normln"/>
    <w:link w:val="OddlusnesenChar"/>
    <w:qFormat/>
    <w:rsid w:val="00C17041"/>
    <w:pPr>
      <w:numPr>
        <w:numId w:val="4"/>
      </w:numPr>
      <w:spacing w:before="720" w:after="120"/>
      <w:jc w:val="center"/>
    </w:pPr>
    <w:rPr>
      <w:b/>
      <w:caps/>
      <w:sz w:val="24"/>
      <w:szCs w:val="21"/>
    </w:rPr>
  </w:style>
  <w:style w:type="paragraph" w:customStyle="1" w:styleId="Nvrh">
    <w:name w:val="Návrh"/>
    <w:basedOn w:val="Normln"/>
    <w:qFormat/>
    <w:rsid w:val="00255839"/>
    <w:pPr>
      <w:tabs>
        <w:tab w:val="right" w:pos="9072"/>
      </w:tabs>
      <w:suppressAutoHyphens/>
      <w:spacing w:after="60"/>
      <w:ind w:left="426"/>
    </w:pPr>
    <w:rPr>
      <w:bCs/>
      <w:sz w:val="22"/>
      <w:szCs w:val="22"/>
      <w:lang w:eastAsia="cs-CZ"/>
    </w:rPr>
  </w:style>
  <w:style w:type="paragraph" w:customStyle="1" w:styleId="lnekdu">
    <w:name w:val="Článek řádu"/>
    <w:basedOn w:val="Normln"/>
    <w:next w:val="Odstavec"/>
    <w:link w:val="lnekduChar"/>
    <w:qFormat/>
    <w:rsid w:val="00280C1C"/>
    <w:pPr>
      <w:suppressAutoHyphens/>
      <w:spacing w:before="60"/>
    </w:pPr>
    <w:rPr>
      <w:b/>
      <w:szCs w:val="21"/>
    </w:rPr>
  </w:style>
  <w:style w:type="paragraph" w:customStyle="1" w:styleId="Zkladntext22">
    <w:name w:val="Základní text 22"/>
    <w:basedOn w:val="Normln"/>
    <w:qFormat/>
    <w:rsid w:val="00F62585"/>
    <w:pPr>
      <w:ind w:left="284" w:hanging="284"/>
      <w:jc w:val="left"/>
      <w:textAlignment w:val="baseline"/>
    </w:pPr>
    <w:rPr>
      <w:sz w:val="22"/>
      <w:szCs w:val="20"/>
      <w:lang w:eastAsia="cs-CZ"/>
    </w:rPr>
  </w:style>
  <w:style w:type="paragraph" w:customStyle="1" w:styleId="Stanoviskokomise">
    <w:name w:val="Stanovisko komise"/>
    <w:basedOn w:val="Normln"/>
    <w:qFormat/>
    <w:rsid w:val="005C0FCB"/>
    <w:pPr>
      <w:spacing w:line="100" w:lineRule="atLeast"/>
      <w:ind w:left="567" w:hanging="567"/>
      <w:jc w:val="left"/>
    </w:pPr>
    <w:rPr>
      <w:iCs/>
      <w:sz w:val="22"/>
      <w:szCs w:val="22"/>
      <w:lang w:eastAsia="cs-CZ"/>
    </w:rPr>
  </w:style>
  <w:style w:type="paragraph" w:customStyle="1" w:styleId="CZRodstavec">
    <w:name w:val="CZR odstavec"/>
    <w:basedOn w:val="Normlnslovan"/>
    <w:link w:val="CZRodstavecChar"/>
    <w:qFormat/>
    <w:rsid w:val="002B72CB"/>
    <w:pPr>
      <w:numPr>
        <w:numId w:val="0"/>
      </w:numPr>
      <w:ind w:left="709" w:hanging="349"/>
    </w:pPr>
  </w:style>
  <w:style w:type="paragraph" w:styleId="Bezmezer">
    <w:name w:val="No Spacing"/>
    <w:uiPriority w:val="1"/>
    <w:qFormat/>
    <w:rsid w:val="00D47CBE"/>
    <w:rPr>
      <w:rFonts w:asciiTheme="minorHAnsi" w:eastAsiaTheme="minorHAnsi" w:hAnsiTheme="minorHAnsi" w:cstheme="minorBidi"/>
      <w:sz w:val="22"/>
      <w:szCs w:val="22"/>
      <w:lang w:eastAsia="en-US"/>
    </w:rPr>
  </w:style>
  <w:style w:type="paragraph" w:styleId="Revize">
    <w:name w:val="Revision"/>
    <w:uiPriority w:val="99"/>
    <w:semiHidden/>
    <w:qFormat/>
    <w:rsid w:val="00C150B3"/>
    <w:rPr>
      <w:sz w:val="21"/>
      <w:szCs w:val="24"/>
      <w:lang w:eastAsia="ar-SA"/>
    </w:rPr>
  </w:style>
  <w:style w:type="paragraph" w:customStyle="1" w:styleId="dnadpis">
    <w:name w:val="Řád nadpis"/>
    <w:basedOn w:val="Normln"/>
    <w:next w:val="Normln"/>
    <w:link w:val="dnadpisChar"/>
    <w:qFormat/>
    <w:rsid w:val="0032762C"/>
    <w:pPr>
      <w:spacing w:before="120"/>
    </w:pPr>
    <w:rPr>
      <w:b/>
    </w:rPr>
  </w:style>
  <w:style w:type="paragraph" w:customStyle="1" w:styleId="Funkce">
    <w:name w:val="Funkce"/>
    <w:basedOn w:val="Normln"/>
    <w:link w:val="FunkceChar"/>
    <w:qFormat/>
    <w:rsid w:val="00242870"/>
    <w:pPr>
      <w:spacing w:after="160" w:line="288" w:lineRule="auto"/>
      <w:ind w:left="213"/>
      <w:jc w:val="right"/>
    </w:pPr>
    <w:rPr>
      <w:rFonts w:asciiTheme="minorHAnsi" w:eastAsiaTheme="minorHAnsi" w:hAnsiTheme="minorHAnsi" w:cstheme="minorBidi"/>
      <w:sz w:val="24"/>
      <w:szCs w:val="22"/>
      <w:lang w:eastAsia="en-US"/>
    </w:rPr>
  </w:style>
  <w:style w:type="paragraph" w:customStyle="1" w:styleId="Obsahrmce">
    <w:name w:val="Obsah rámce"/>
    <w:basedOn w:val="Normln"/>
    <w:qFormat/>
  </w:style>
  <w:style w:type="paragraph" w:customStyle="1" w:styleId="nullbottom">
    <w:name w:val="nullbottom"/>
    <w:basedOn w:val="Normln"/>
    <w:qFormat/>
    <w:pPr>
      <w:spacing w:beforeAutospacing="1" w:afterAutospacing="1"/>
    </w:pPr>
    <w:rPr>
      <w:sz w:val="24"/>
    </w:rPr>
  </w:style>
  <w:style w:type="numbering" w:customStyle="1" w:styleId="WW8Num1">
    <w:name w:val="WW8Num1"/>
    <w:qFormat/>
    <w:rsid w:val="0010353D"/>
  </w:style>
  <w:style w:type="table" w:styleId="Mkatabulky">
    <w:name w:val="Table Grid"/>
    <w:basedOn w:val="Normlntabulka"/>
    <w:uiPriority w:val="59"/>
    <w:rsid w:val="00AC4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evangnet.cz/cce/czr/spf.html" TargetMode="External"/><Relationship Id="rId18" Type="http://schemas.openxmlformats.org/officeDocument/2006/relationships/hyperlink" Target="Prilohy/TISK_23_Zmeny_Radu-diakonicke-prace.pdf" TargetMode="External"/><Relationship Id="rId26" Type="http://schemas.openxmlformats.org/officeDocument/2006/relationships/hyperlink" Target="Prilohy/TISK_17_04_Formulare-konfirmace.pdf" TargetMode="External"/><Relationship Id="rId39" Type="http://schemas.openxmlformats.org/officeDocument/2006/relationships/hyperlink" Target="Prilohy/TISK_15_A_Zprava-Diakonie.pdf" TargetMode="External"/><Relationship Id="rId21" Type="http://schemas.openxmlformats.org/officeDocument/2006/relationships/hyperlink" Target="https://www.evangnet.cz/cce/czr/rk.html" TargetMode="External"/><Relationship Id="rId34" Type="http://schemas.openxmlformats.org/officeDocument/2006/relationships/hyperlink" Target="Prilohy/TISK_09_B_Zprava-o-cinnosti-COM_2023.pdf" TargetMode="External"/><Relationship Id="rId42" Type="http://schemas.openxmlformats.org/officeDocument/2006/relationships/hyperlink" Target="https://srcce.sharepoint.com/sites/skupinasekretariat/Sdilene%20dokumenty/Alice/ABP/Usneseni_synodu_36-2/Usneseni_synodu_36-2/Prilohy/TISK_17_01_Souziti-s-LGBTQ-lidmi-v-cirkvi.pdf" TargetMode="External"/><Relationship Id="rId47" Type="http://schemas.openxmlformats.org/officeDocument/2006/relationships/hyperlink" Target="Prilohy/TISK_12_C_Zprava-spravni-rady-PF_2023.pdf" TargetMode="External"/><Relationship Id="rId50" Type="http://schemas.openxmlformats.org/officeDocument/2006/relationships/hyperlink" Target="Prilohy/TISK_12_A_Priloha_Zprava-auditora.pdf" TargetMode="External"/><Relationship Id="rId55" Type="http://schemas.openxmlformats.org/officeDocument/2006/relationships/hyperlink" Target="Prilohy/TISK_17_00_Zprava-o-plneni-usneseni-synodui_36-1.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Prilohy/TISK_22_Mzdy-a-bydleni-kazatelu.pdf" TargetMode="External"/><Relationship Id="rId29" Type="http://schemas.openxmlformats.org/officeDocument/2006/relationships/hyperlink" Target="Prilohy/TISK_06_B_Zprava-UCK.pdf" TargetMode="External"/><Relationship Id="rId11" Type="http://schemas.openxmlformats.org/officeDocument/2006/relationships/hyperlink" Target="Prilohy/TISK_17_00_Zprava-o-plneni-usneseni-synodui_36-1.pdf" TargetMode="External"/><Relationship Id="rId24" Type="http://schemas.openxmlformats.org/officeDocument/2006/relationships/hyperlink" Target="Prilohy/prohlaseni_2_zasedani_36_synodu_2024.pdf" TargetMode="External"/><Relationship Id="rId32" Type="http://schemas.openxmlformats.org/officeDocument/2006/relationships/hyperlink" Target="Prilohy/TISK_08_B_Zprava-SCHEA.pdf" TargetMode="External"/><Relationship Id="rId37" Type="http://schemas.openxmlformats.org/officeDocument/2006/relationships/hyperlink" Target="Prilohy/TISK_14_A_Podporovana-misijni-mista-v-CCE.pdf" TargetMode="External"/><Relationship Id="rId40" Type="http://schemas.openxmlformats.org/officeDocument/2006/relationships/hyperlink" Target="Prilohy/TISK_15_B_Zprava-SRHS.pdf" TargetMode="External"/><Relationship Id="rId45" Type="http://schemas.openxmlformats.org/officeDocument/2006/relationships/hyperlink" Target="https://www.evangnet.cz/cce/czr/cz.html" TargetMode="External"/><Relationship Id="rId53" Type="http://schemas.openxmlformats.org/officeDocument/2006/relationships/hyperlink" Target="Prilohy/TISK_17_00_Zprava-o-plneni-usneseni-synodui_36-1.pdf" TargetMode="External"/><Relationship Id="rId58"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hyperlink" Target="Prilohy/TISK_24_Opravy_chyb_v_radech.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Prilohy/TISK_22_Priloha_1_Tvorba-mezd-zamestnancu-CCE.pdf" TargetMode="External"/><Relationship Id="rId22" Type="http://schemas.openxmlformats.org/officeDocument/2006/relationships/hyperlink" Target="Prilohy/TISK_17_03_Transformace-Jeronymovy-jednoty.pdf" TargetMode="External"/><Relationship Id="rId27" Type="http://schemas.openxmlformats.org/officeDocument/2006/relationships/hyperlink" Target="Prilohy/TISK_05_Zprava-SR.pdf" TargetMode="External"/><Relationship Id="rId30" Type="http://schemas.openxmlformats.org/officeDocument/2006/relationships/hyperlink" Target="Prilohy/TISK_07_Zprava-supervize.pdf" TargetMode="External"/><Relationship Id="rId35" Type="http://schemas.openxmlformats.org/officeDocument/2006/relationships/hyperlink" Target="Prilohy/TISK_10_Zprava-PS.pdf" TargetMode="External"/><Relationship Id="rId43" Type="http://schemas.openxmlformats.org/officeDocument/2006/relationships/hyperlink" Target="Prilohy/TISK_17_05_Reforma-senioratu.pdf" TargetMode="External"/><Relationship Id="rId48" Type="http://schemas.openxmlformats.org/officeDocument/2006/relationships/hyperlink" Target="Prilohy/TISK_12_D_Zprava-IV.pdf" TargetMode="External"/><Relationship Id="rId56" Type="http://schemas.openxmlformats.org/officeDocument/2006/relationships/hyperlink" Target="Prilohy/TISK_17_00_Zprava-o-plneni-usneseni-synodui_36-1.pdf" TargetMode="External"/><Relationship Id="rId8" Type="http://schemas.openxmlformats.org/officeDocument/2006/relationships/webSettings" Target="webSettings.xml"/><Relationship Id="rId51" Type="http://schemas.openxmlformats.org/officeDocument/2006/relationships/hyperlink" Target="Prilohy/TISK_12_A_Priloha_Zprava-auditora.pdf" TargetMode="External"/><Relationship Id="rId3" Type="http://schemas.openxmlformats.org/officeDocument/2006/relationships/customXml" Target="../customXml/item3.xml"/><Relationship Id="rId12" Type="http://schemas.openxmlformats.org/officeDocument/2006/relationships/hyperlink" Target="Prilohy/TISK_17_02_Restrukturalizace-cirkve_U22.pdf" TargetMode="External"/><Relationship Id="rId17" Type="http://schemas.openxmlformats.org/officeDocument/2006/relationships/hyperlink" Target="Prilohy/TISK_22_Mzdy-a-bydleni-kazatelu.pdf" TargetMode="External"/><Relationship Id="rId25" Type="http://schemas.openxmlformats.org/officeDocument/2006/relationships/hyperlink" Target="Prilohy/TISK_17_02_Restrukturalizace-cirkve_U22.pdf" TargetMode="External"/><Relationship Id="rId33" Type="http://schemas.openxmlformats.org/officeDocument/2006/relationships/hyperlink" Target="https://srcce.sharepoint.com/sites/skupinasekretariat/Sdilene%20dokumenty/Alice/ABP/Usneseni_synodu_36-2/Usneseni_synodu_36-2/Prilohy/TISK_09_A_Zprava_SEM.pdf" TargetMode="External"/><Relationship Id="rId38" Type="http://schemas.openxmlformats.org/officeDocument/2006/relationships/hyperlink" Target="Prilohy/TISK_14_B_Zpravy-podporovanych-misijnich-sboru.pdf" TargetMode="External"/><Relationship Id="rId46" Type="http://schemas.openxmlformats.org/officeDocument/2006/relationships/hyperlink" Target="Prilohy/TISK_12_A_Zprava-o-hospodareni_2023.pdf" TargetMode="External"/><Relationship Id="rId59" Type="http://schemas.openxmlformats.org/officeDocument/2006/relationships/fontTable" Target="fontTable.xml"/><Relationship Id="rId20" Type="http://schemas.openxmlformats.org/officeDocument/2006/relationships/hyperlink" Target="https://www.evangnet.cz/cce/czr/cz.html" TargetMode="External"/><Relationship Id="rId41" Type="http://schemas.openxmlformats.org/officeDocument/2006/relationships/hyperlink" Target="Prilohy/TISK_05_Zprava-SR.pdf" TargetMode="External"/><Relationship Id="rId54" Type="http://schemas.openxmlformats.org/officeDocument/2006/relationships/hyperlink" Target="Prilohy/TISK_17_00_Zprava-o-plneni-usneseni-synodui_36-1.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Prilohy/TISK_22_Priloha_1_Tvorba-mezd-zamestnancu-CCE.pdf" TargetMode="External"/><Relationship Id="rId23" Type="http://schemas.openxmlformats.org/officeDocument/2006/relationships/hyperlink" Target="Prilohy/TISK_17_02_Restrukturalizace-cirkve_U22.pdf" TargetMode="External"/><Relationship Id="rId28" Type="http://schemas.openxmlformats.org/officeDocument/2006/relationships/hyperlink" Target="Prilohy/TISK_06_A_Informace-o-cirkvi.pdf" TargetMode="External"/><Relationship Id="rId36" Type="http://schemas.openxmlformats.org/officeDocument/2006/relationships/hyperlink" Target="Prilohy/TISK_11_Zprava-JJ.pdf" TargetMode="External"/><Relationship Id="rId49" Type="http://schemas.openxmlformats.org/officeDocument/2006/relationships/hyperlink" Target="Prilohy/TISK_12_B_Zprava-revizoru-hospodareni.pdf" TargetMode="External"/><Relationship Id="rId57"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Prilohy/TISK_08_A_Zprava-EA.pdf" TargetMode="External"/><Relationship Id="rId44" Type="http://schemas.openxmlformats.org/officeDocument/2006/relationships/hyperlink" Target="Prilohy/TISK_17_00_Zprava-o-plneni-usneseni-synodui_36-1.pdf" TargetMode="External"/><Relationship Id="rId52" Type="http://schemas.openxmlformats.org/officeDocument/2006/relationships/hyperlink" Target="Prilohy/TISK_13_Rozpocet_2024_repartice_sbirky_2025.pdf"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015A7FB885784EB667688CD1EE1037" ma:contentTypeVersion="18" ma:contentTypeDescription="Vytvoří nový dokument" ma:contentTypeScope="" ma:versionID="1316a5c479e0b2bd4ecfb97accafaf66">
  <xsd:schema xmlns:xsd="http://www.w3.org/2001/XMLSchema" xmlns:xs="http://www.w3.org/2001/XMLSchema" xmlns:p="http://schemas.microsoft.com/office/2006/metadata/properties" xmlns:ns2="e843e764-7b8b-468a-9ff5-a23ef4c9edb6" xmlns:ns3="38e2f5eb-e467-4dde-8e28-99561e040087" targetNamespace="http://schemas.microsoft.com/office/2006/metadata/properties" ma:root="true" ma:fieldsID="7ab114f9f2339520627dc8b8c14f6def" ns2:_="" ns3:_="">
    <xsd:import namespace="e843e764-7b8b-468a-9ff5-a23ef4c9edb6"/>
    <xsd:import namespace="38e2f5eb-e467-4dde-8e28-99561e04008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3e764-7b8b-468a-9ff5-a23ef4c9ed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f495c0c3-25c8-4324-b267-8012d884d5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e2f5eb-e467-4dde-8e28-99561e040087"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a5a0ce96-88df-4564-abd4-d206c8fefaa7}" ma:internalName="TaxCatchAll" ma:showField="CatchAllData" ma:web="38e2f5eb-e467-4dde-8e28-99561e0400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843e764-7b8b-468a-9ff5-a23ef4c9edb6">
      <Terms xmlns="http://schemas.microsoft.com/office/infopath/2007/PartnerControls"/>
    </lcf76f155ced4ddcb4097134ff3c332f>
    <TaxCatchAll xmlns="38e2f5eb-e467-4dde-8e28-99561e04008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286477-465E-4EF7-9EBB-E7B002785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43e764-7b8b-468a-9ff5-a23ef4c9edb6"/>
    <ds:schemaRef ds:uri="38e2f5eb-e467-4dde-8e28-99561e040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E13E3-E644-4A59-A2EA-69CB17FA3C7D}">
  <ds:schemaRefs>
    <ds:schemaRef ds:uri="http://schemas.microsoft.com/office/2006/metadata/properties"/>
    <ds:schemaRef ds:uri="http://schemas.microsoft.com/office/infopath/2007/PartnerControls"/>
    <ds:schemaRef ds:uri="e843e764-7b8b-468a-9ff5-a23ef4c9edb6"/>
    <ds:schemaRef ds:uri="38e2f5eb-e467-4dde-8e28-99561e040087"/>
  </ds:schemaRefs>
</ds:datastoreItem>
</file>

<file path=customXml/itemProps3.xml><?xml version="1.0" encoding="utf-8"?>
<ds:datastoreItem xmlns:ds="http://schemas.openxmlformats.org/officeDocument/2006/customXml" ds:itemID="{98C4A900-FDAB-420D-915F-180331BEB751}">
  <ds:schemaRefs>
    <ds:schemaRef ds:uri="http://schemas.openxmlformats.org/officeDocument/2006/bibliography"/>
  </ds:schemaRefs>
</ds:datastoreItem>
</file>

<file path=customXml/itemProps4.xml><?xml version="1.0" encoding="utf-8"?>
<ds:datastoreItem xmlns:ds="http://schemas.openxmlformats.org/officeDocument/2006/customXml" ds:itemID="{7A215ACE-D323-4AC6-A41D-D572A0DE90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5540</Words>
  <Characters>32688</Characters>
  <Application>Microsoft Office Word</Application>
  <DocSecurity>0</DocSecurity>
  <Lines>272</Lines>
  <Paragraphs>76</Paragraphs>
  <ScaleCrop>false</ScaleCrop>
  <Company/>
  <LinksUpToDate>false</LinksUpToDate>
  <CharactersWithSpaces>38152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Usnesení 1. zasedání 35. synodu ČCE</dc:title>
  <dc:subject/>
  <dc:creator>Jan Plecháček</dc:creator>
  <dc:description/>
  <cp:lastModifiedBy>Alice B. Pištorová | ÚCK ČCE</cp:lastModifiedBy>
  <cp:revision>11</cp:revision>
  <cp:lastPrinted>2024-06-26T14:03:00Z</cp:lastPrinted>
  <dcterms:created xsi:type="dcterms:W3CDTF">2024-06-26T12:35:00Z</dcterms:created>
  <dcterms:modified xsi:type="dcterms:W3CDTF">2024-06-26T14:03:00Z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0x010100B8015A7FB885784EB667688CD1EE1037</vt:lpwstr>
  </property>
  <property fmtid="{D5CDD505-2E9C-101B-9397-08002B2CF9AE}" pid="3" name="MediaServiceImageTags">
    <vt:lpwstr/>
  </property>
</Properties>
</file>